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322FF" w:rsidRDefault="005322FF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21D" w:rsidRDefault="0025321D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63753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BB435E">
        <w:rPr>
          <w:rFonts w:ascii="Arial" w:hAnsi="Arial" w:cs="Arial"/>
          <w:bCs/>
          <w:sz w:val="24"/>
          <w:szCs w:val="24"/>
        </w:rPr>
        <w:t xml:space="preserve">в </w:t>
      </w:r>
      <w:r w:rsidR="00AE5F09">
        <w:rPr>
          <w:rFonts w:ascii="Arial" w:hAnsi="Arial" w:cs="Arial"/>
          <w:bCs/>
          <w:sz w:val="24"/>
          <w:szCs w:val="24"/>
        </w:rPr>
        <w:t>муниципальн</w:t>
      </w:r>
      <w:r w:rsidR="00BB435E">
        <w:rPr>
          <w:rFonts w:ascii="Arial" w:hAnsi="Arial" w:cs="Arial"/>
          <w:bCs/>
          <w:sz w:val="24"/>
          <w:szCs w:val="24"/>
        </w:rPr>
        <w:t>ую</w:t>
      </w:r>
      <w:r w:rsidR="00AE5F09">
        <w:rPr>
          <w:rFonts w:ascii="Arial" w:hAnsi="Arial" w:cs="Arial"/>
          <w:bCs/>
          <w:sz w:val="24"/>
          <w:szCs w:val="24"/>
        </w:rPr>
        <w:t xml:space="preserve"> программ</w:t>
      </w:r>
      <w:r w:rsidR="00BB435E">
        <w:rPr>
          <w:rFonts w:ascii="Arial" w:hAnsi="Arial" w:cs="Arial"/>
          <w:bCs/>
          <w:sz w:val="24"/>
          <w:szCs w:val="24"/>
        </w:rPr>
        <w:t>у</w:t>
      </w:r>
      <w:r w:rsidR="00AE5F09" w:rsidRPr="00EC45A3">
        <w:rPr>
          <w:rFonts w:ascii="Arial" w:hAnsi="Arial" w:cs="Arial"/>
          <w:sz w:val="24"/>
          <w:szCs w:val="24"/>
        </w:rPr>
        <w:t xml:space="preserve"> </w:t>
      </w:r>
    </w:p>
    <w:p w:rsidR="00AE5F09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образования городского округа Мытищи» </w:t>
      </w:r>
    </w:p>
    <w:p w:rsidR="00BB435E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2017 – 2021 годы, </w:t>
      </w:r>
      <w:proofErr w:type="gramStart"/>
      <w:r>
        <w:rPr>
          <w:rFonts w:ascii="Arial" w:hAnsi="Arial" w:cs="Arial"/>
          <w:sz w:val="24"/>
          <w:szCs w:val="24"/>
        </w:rPr>
        <w:t>утвержденную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</w:t>
      </w:r>
    </w:p>
    <w:p w:rsidR="00AE5F09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Мытищи от 25.10.2016</w:t>
      </w:r>
    </w:p>
    <w:p w:rsidR="00BB435E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4332</w:t>
      </w:r>
    </w:p>
    <w:p w:rsidR="00AE5F09" w:rsidRDefault="00AE5F09" w:rsidP="00AE5F0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706E2" w:rsidRDefault="00C706E2" w:rsidP="00262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05F36">
        <w:rPr>
          <w:rFonts w:ascii="Arial" w:hAnsi="Arial" w:cs="Arial"/>
          <w:bCs/>
          <w:sz w:val="24"/>
          <w:szCs w:val="24"/>
        </w:rPr>
        <w:t>В целях приведения нормативных правовых актов в соответствие с требованиями действующего законодательства, в соответствии со ст.179 Бюджетного кодек</w:t>
      </w:r>
      <w:r w:rsidR="00794BF8">
        <w:rPr>
          <w:rFonts w:ascii="Arial" w:hAnsi="Arial" w:cs="Arial"/>
          <w:bCs/>
          <w:sz w:val="24"/>
          <w:szCs w:val="24"/>
        </w:rPr>
        <w:t xml:space="preserve">са Российской Федерации, ст. </w:t>
      </w:r>
      <w:r w:rsidRPr="00F05F36">
        <w:rPr>
          <w:rFonts w:ascii="Arial" w:hAnsi="Arial" w:cs="Arial"/>
          <w:bCs/>
          <w:sz w:val="24"/>
          <w:szCs w:val="24"/>
        </w:rPr>
        <w:t xml:space="preserve">16, </w:t>
      </w:r>
      <w:r w:rsidR="00794BF8">
        <w:rPr>
          <w:rFonts w:ascii="Arial" w:hAnsi="Arial" w:cs="Arial"/>
          <w:bCs/>
          <w:sz w:val="24"/>
          <w:szCs w:val="24"/>
        </w:rPr>
        <w:t xml:space="preserve">ст. </w:t>
      </w:r>
      <w:r w:rsidRPr="00F05F36">
        <w:rPr>
          <w:rFonts w:ascii="Arial" w:hAnsi="Arial" w:cs="Arial"/>
          <w:bCs/>
          <w:sz w:val="24"/>
          <w:szCs w:val="24"/>
        </w:rPr>
        <w:t>1</w:t>
      </w:r>
      <w:r w:rsidR="00794BF8">
        <w:rPr>
          <w:rFonts w:ascii="Arial" w:hAnsi="Arial" w:cs="Arial"/>
          <w:bCs/>
          <w:sz w:val="24"/>
          <w:szCs w:val="24"/>
        </w:rPr>
        <w:t xml:space="preserve">7. </w:t>
      </w:r>
      <w:r w:rsidRPr="00F05F36">
        <w:rPr>
          <w:rFonts w:ascii="Arial" w:hAnsi="Arial" w:cs="Arial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Мытищи, утвержденным постановлением Администрации </w:t>
      </w:r>
      <w:proofErr w:type="spellStart"/>
      <w:r w:rsidRPr="00DE36F6"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 w:rsidRPr="00DE36F6">
        <w:rPr>
          <w:rFonts w:ascii="Arial" w:hAnsi="Arial" w:cs="Arial"/>
          <w:bCs/>
          <w:sz w:val="24"/>
          <w:szCs w:val="24"/>
        </w:rPr>
        <w:t xml:space="preserve"> муниципального района от 06.10.2015 № 2742, </w:t>
      </w:r>
      <w:r w:rsidRPr="00750AA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794BF8">
        <w:rPr>
          <w:rFonts w:ascii="Arial" w:hAnsi="Arial" w:cs="Arial"/>
          <w:bCs/>
          <w:sz w:val="24"/>
          <w:szCs w:val="24"/>
        </w:rPr>
        <w:t xml:space="preserve">ст. </w:t>
      </w:r>
      <w:r>
        <w:rPr>
          <w:rFonts w:ascii="Arial" w:hAnsi="Arial" w:cs="Arial"/>
          <w:bCs/>
          <w:sz w:val="24"/>
          <w:szCs w:val="24"/>
        </w:rPr>
        <w:t>40,</w:t>
      </w:r>
      <w:r w:rsidR="00794BF8">
        <w:rPr>
          <w:rFonts w:ascii="Arial" w:hAnsi="Arial" w:cs="Arial"/>
          <w:bCs/>
          <w:sz w:val="24"/>
          <w:szCs w:val="24"/>
        </w:rPr>
        <w:t xml:space="preserve"> ст.</w:t>
      </w:r>
      <w:r>
        <w:rPr>
          <w:rFonts w:ascii="Arial" w:hAnsi="Arial" w:cs="Arial"/>
          <w:bCs/>
          <w:sz w:val="24"/>
          <w:szCs w:val="24"/>
        </w:rPr>
        <w:t xml:space="preserve"> 44 </w:t>
      </w:r>
      <w:r w:rsidRPr="00750AA7">
        <w:rPr>
          <w:rFonts w:ascii="Arial" w:hAnsi="Arial" w:cs="Arial"/>
          <w:bCs/>
          <w:sz w:val="24"/>
          <w:szCs w:val="24"/>
        </w:rPr>
        <w:t>У</w:t>
      </w:r>
      <w:r>
        <w:rPr>
          <w:rFonts w:ascii="Arial" w:hAnsi="Arial" w:cs="Arial"/>
          <w:bCs/>
          <w:sz w:val="24"/>
          <w:szCs w:val="24"/>
        </w:rPr>
        <w:t>става</w:t>
      </w:r>
      <w:r w:rsidRPr="00750AA7">
        <w:rPr>
          <w:rFonts w:ascii="Arial" w:hAnsi="Arial" w:cs="Arial"/>
          <w:bCs/>
          <w:sz w:val="24"/>
          <w:szCs w:val="24"/>
        </w:rPr>
        <w:t xml:space="preserve"> муниципального образования «Городской округ Мытищи Московской области»,</w:t>
      </w:r>
    </w:p>
    <w:p w:rsidR="00262619" w:rsidRDefault="00262619" w:rsidP="00262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AE5F09" w:rsidP="00794B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794BF8" w:rsidRDefault="00794BF8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780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34780C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D1651B">
        <w:rPr>
          <w:rFonts w:ascii="Arial" w:hAnsi="Arial" w:cs="Arial"/>
          <w:sz w:val="24"/>
          <w:szCs w:val="24"/>
        </w:rPr>
        <w:t>«Развитие образования городского округа Мытищи» на 2017 – 2021 годы</w:t>
      </w:r>
      <w:r>
        <w:rPr>
          <w:rFonts w:ascii="Arial" w:hAnsi="Arial" w:cs="Arial"/>
          <w:sz w:val="24"/>
          <w:szCs w:val="24"/>
        </w:rPr>
        <w:t xml:space="preserve">, утвержденную </w:t>
      </w:r>
      <w:r w:rsidRPr="0034780C">
        <w:rPr>
          <w:rFonts w:ascii="Arial" w:hAnsi="Arial" w:cs="Arial"/>
          <w:sz w:val="24"/>
          <w:szCs w:val="24"/>
        </w:rPr>
        <w:t>постановлением администрации городского округа Мытищи Московс</w:t>
      </w:r>
      <w:r w:rsidR="00D1651B">
        <w:rPr>
          <w:rFonts w:ascii="Arial" w:hAnsi="Arial" w:cs="Arial"/>
          <w:sz w:val="24"/>
          <w:szCs w:val="24"/>
        </w:rPr>
        <w:t xml:space="preserve">кой области от 25.10.2016 </w:t>
      </w:r>
      <w:r w:rsidR="00D1142E">
        <w:rPr>
          <w:rFonts w:ascii="Arial" w:hAnsi="Arial" w:cs="Arial"/>
          <w:sz w:val="24"/>
          <w:szCs w:val="24"/>
        </w:rPr>
        <w:t xml:space="preserve">         </w:t>
      </w:r>
      <w:r w:rsidR="00D1651B">
        <w:rPr>
          <w:rFonts w:ascii="Arial" w:hAnsi="Arial" w:cs="Arial"/>
          <w:sz w:val="24"/>
          <w:szCs w:val="24"/>
        </w:rPr>
        <w:t>№ 4332</w:t>
      </w:r>
      <w:r w:rsidR="00262619">
        <w:rPr>
          <w:rFonts w:ascii="Arial" w:hAnsi="Arial" w:cs="Arial"/>
          <w:sz w:val="24"/>
          <w:szCs w:val="24"/>
        </w:rPr>
        <w:t xml:space="preserve"> </w:t>
      </w:r>
      <w:r w:rsidR="009B0B18">
        <w:rPr>
          <w:rFonts w:ascii="Arial" w:hAnsi="Arial" w:cs="Arial"/>
          <w:sz w:val="24"/>
          <w:szCs w:val="24"/>
        </w:rPr>
        <w:t>(</w:t>
      </w:r>
      <w:r w:rsidR="00DB1887">
        <w:rPr>
          <w:rFonts w:ascii="Arial" w:hAnsi="Arial" w:cs="Arial"/>
          <w:sz w:val="24"/>
          <w:szCs w:val="24"/>
        </w:rPr>
        <w:t>с и</w:t>
      </w:r>
      <w:r w:rsidR="00262619">
        <w:rPr>
          <w:rFonts w:ascii="Arial" w:hAnsi="Arial" w:cs="Arial"/>
          <w:sz w:val="24"/>
          <w:szCs w:val="24"/>
        </w:rPr>
        <w:t>зменениями от 01.02.2017 № 412</w:t>
      </w:r>
      <w:r w:rsidR="009B0B18">
        <w:rPr>
          <w:rFonts w:ascii="Arial" w:hAnsi="Arial" w:cs="Arial"/>
          <w:sz w:val="24"/>
          <w:szCs w:val="24"/>
        </w:rPr>
        <w:t xml:space="preserve">; от 16.02.2017 № 596, от 20.04.2017 № 1970) </w:t>
      </w:r>
      <w:r w:rsidR="00262619">
        <w:rPr>
          <w:rFonts w:ascii="Arial" w:hAnsi="Arial" w:cs="Arial"/>
          <w:sz w:val="24"/>
          <w:szCs w:val="24"/>
        </w:rPr>
        <w:t>(далее – Программа)</w:t>
      </w:r>
      <w:r w:rsidR="001847BB">
        <w:rPr>
          <w:rFonts w:ascii="Arial" w:hAnsi="Arial" w:cs="Arial"/>
          <w:sz w:val="24"/>
          <w:szCs w:val="24"/>
        </w:rPr>
        <w:t>:</w:t>
      </w:r>
    </w:p>
    <w:p w:rsidR="00DB1887" w:rsidRDefault="00040429" w:rsidP="00DB1887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62619">
        <w:rPr>
          <w:rFonts w:ascii="Arial" w:hAnsi="Arial" w:cs="Arial"/>
        </w:rPr>
        <w:t xml:space="preserve"> Паспорт</w:t>
      </w:r>
      <w:r w:rsidR="00DB1887">
        <w:rPr>
          <w:rFonts w:ascii="Arial" w:hAnsi="Arial" w:cs="Arial"/>
        </w:rPr>
        <w:t xml:space="preserve"> </w:t>
      </w:r>
      <w:r w:rsidR="00262619">
        <w:rPr>
          <w:rFonts w:ascii="Arial" w:hAnsi="Arial" w:cs="Arial"/>
        </w:rPr>
        <w:t xml:space="preserve">Программы </w:t>
      </w:r>
      <w:r w:rsidR="00DB1887">
        <w:rPr>
          <w:rFonts w:ascii="Arial" w:hAnsi="Arial" w:cs="Arial"/>
        </w:rPr>
        <w:t>изложить в новой редакции согласно приложению № 1 к настоящему постановлению;</w:t>
      </w:r>
    </w:p>
    <w:p w:rsidR="00040429" w:rsidRDefault="00040429" w:rsidP="0004042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62619">
        <w:rPr>
          <w:rFonts w:ascii="Arial" w:hAnsi="Arial" w:cs="Arial"/>
        </w:rPr>
        <w:t xml:space="preserve">. </w:t>
      </w:r>
      <w:r w:rsidR="001847BB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ланируемые результаты реализации муниципальной </w:t>
      </w:r>
      <w:r w:rsidR="00262619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рограммы изложить в новой  редакции согласно </w:t>
      </w:r>
      <w:r w:rsidR="001847BB">
        <w:rPr>
          <w:rFonts w:ascii="Arial" w:hAnsi="Arial" w:cs="Arial"/>
        </w:rPr>
        <w:t>приложению № 2</w:t>
      </w:r>
      <w:r w:rsidRPr="00890BEF">
        <w:rPr>
          <w:rFonts w:ascii="Arial" w:hAnsi="Arial" w:cs="Arial"/>
        </w:rPr>
        <w:t xml:space="preserve"> к настоящему постановлению;</w:t>
      </w:r>
    </w:p>
    <w:p w:rsidR="001847BB" w:rsidRDefault="001847BB" w:rsidP="0004042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>
        <w:rPr>
          <w:rFonts w:ascii="Arial" w:hAnsi="Arial" w:cs="Arial"/>
        </w:rPr>
        <w:t>Подпрограмму I «Дошкольные образование»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 редакции согласно приложению № 3 к настоящему постановлению;</w:t>
      </w:r>
      <w:proofErr w:type="gramEnd"/>
    </w:p>
    <w:p w:rsidR="00DE3896" w:rsidRDefault="00DE3896" w:rsidP="00DE3896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1.4. Подпрограмму I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 xml:space="preserve">Общее </w:t>
      </w:r>
      <w:r>
        <w:rPr>
          <w:rFonts w:ascii="Arial" w:hAnsi="Arial" w:cs="Arial"/>
        </w:rPr>
        <w:t>образование»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 редакции согласно приложению № 4 к настоящему постановлению;</w:t>
      </w:r>
    </w:p>
    <w:p w:rsidR="00DE3896" w:rsidRDefault="00DE3896" w:rsidP="00DE3896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1.5. Подпрограмму I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>Дополнительное образование, воспитание и психолого</w:t>
      </w:r>
      <w:r>
        <w:rPr>
          <w:rFonts w:ascii="Arial" w:hAnsi="Arial" w:cs="Arial"/>
        </w:rPr>
        <w:t>-социальное сопровождение детей»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Pr="00A87E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постановлению;</w:t>
      </w:r>
    </w:p>
    <w:p w:rsidR="00DB1887" w:rsidRPr="00D239DB" w:rsidRDefault="00A87E88" w:rsidP="00D239DB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87E88">
        <w:rPr>
          <w:rFonts w:ascii="Arial" w:hAnsi="Arial" w:cs="Arial"/>
        </w:rPr>
        <w:t>6</w:t>
      </w:r>
      <w:r w:rsidR="00DB1887" w:rsidRPr="005742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Подпрограмму IV «</w:t>
      </w:r>
      <w:r w:rsidRPr="00A87E88">
        <w:rPr>
          <w:rFonts w:ascii="Arial" w:hAnsi="Arial" w:cs="Arial"/>
        </w:rPr>
        <w:t>Обеспечивающая подп</w:t>
      </w:r>
      <w:r>
        <w:rPr>
          <w:rFonts w:ascii="Arial" w:hAnsi="Arial" w:cs="Arial"/>
        </w:rPr>
        <w:t>рограмма»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="00D239DB" w:rsidRPr="00F16ED4">
        <w:rPr>
          <w:rFonts w:ascii="Arial" w:hAnsi="Arial" w:cs="Arial"/>
        </w:rPr>
        <w:t>6</w:t>
      </w:r>
      <w:r w:rsidR="00D239DB">
        <w:rPr>
          <w:rFonts w:ascii="Arial" w:hAnsi="Arial" w:cs="Arial"/>
        </w:rPr>
        <w:t xml:space="preserve"> к настоящему постановлению</w:t>
      </w:r>
      <w:r w:rsidR="00D239DB" w:rsidRPr="00F16ED4">
        <w:rPr>
          <w:rFonts w:ascii="Arial" w:hAnsi="Arial" w:cs="Arial"/>
        </w:rPr>
        <w:t>.</w:t>
      </w:r>
    </w:p>
    <w:p w:rsidR="00262619" w:rsidRDefault="00262619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19" w:rsidRDefault="00262619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4BF8" w:rsidRDefault="00794BF8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B24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EB2456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городского округа Мытищи</w:t>
      </w:r>
      <w:r w:rsidRPr="00EB2456">
        <w:rPr>
          <w:rFonts w:ascii="Arial" w:hAnsi="Arial" w:cs="Arial"/>
          <w:sz w:val="24"/>
          <w:szCs w:val="24"/>
        </w:rPr>
        <w:t>.</w:t>
      </w:r>
    </w:p>
    <w:p w:rsidR="00794BF8" w:rsidRDefault="00794BF8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24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866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661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</w:t>
      </w:r>
      <w:r w:rsidRPr="00286611">
        <w:rPr>
          <w:rFonts w:ascii="Arial" w:hAnsi="Arial" w:cs="Arial"/>
          <w:sz w:val="24"/>
          <w:szCs w:val="24"/>
        </w:rPr>
        <w:t xml:space="preserve">по направлениям на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 w:rsidRPr="00286611">
        <w:rPr>
          <w:rFonts w:ascii="Arial" w:hAnsi="Arial" w:cs="Arial"/>
          <w:sz w:val="24"/>
          <w:szCs w:val="24"/>
        </w:rPr>
        <w:t xml:space="preserve"> </w:t>
      </w:r>
      <w:r w:rsidR="005C310F">
        <w:rPr>
          <w:rFonts w:ascii="Arial" w:hAnsi="Arial" w:cs="Arial"/>
          <w:sz w:val="24"/>
          <w:szCs w:val="24"/>
        </w:rPr>
        <w:t>Шилову</w:t>
      </w:r>
      <w:r w:rsidRPr="0028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И.В.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 w:rsidRPr="0028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11">
        <w:rPr>
          <w:rFonts w:ascii="Arial" w:hAnsi="Arial" w:cs="Arial"/>
          <w:sz w:val="24"/>
          <w:szCs w:val="24"/>
        </w:rPr>
        <w:t>Стукалову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 w:rsidRPr="00286611">
        <w:rPr>
          <w:rFonts w:ascii="Arial" w:hAnsi="Arial" w:cs="Arial"/>
          <w:sz w:val="24"/>
          <w:szCs w:val="24"/>
        </w:rPr>
        <w:t xml:space="preserve"> Кольцову</w:t>
      </w:r>
      <w:r>
        <w:rPr>
          <w:rFonts w:ascii="Arial" w:hAnsi="Arial" w:cs="Arial"/>
          <w:sz w:val="24"/>
          <w:szCs w:val="24"/>
        </w:rPr>
        <w:t xml:space="preserve"> Т.Ю. </w:t>
      </w:r>
    </w:p>
    <w:p w:rsidR="00AE5F09" w:rsidRDefault="00AE5F09" w:rsidP="005C3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F09" w:rsidRDefault="00AE5F09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39DB" w:rsidRDefault="00D239DB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39DB" w:rsidRDefault="00D239DB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39DB" w:rsidRDefault="00D239DB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5DD6" w:rsidRDefault="00AE5F09" w:rsidP="007E1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Мытищи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В.С. Азаров</w:t>
      </w:r>
    </w:p>
    <w:p w:rsidR="0025321D" w:rsidRDefault="0025321D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619" w:rsidRDefault="00262619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619" w:rsidRDefault="00262619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Default="0025321D" w:rsidP="00253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Заместитель                                                                                             Е.А.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F36">
        <w:rPr>
          <w:rFonts w:ascii="Arial" w:hAnsi="Arial" w:cs="Arial"/>
          <w:sz w:val="24"/>
          <w:szCs w:val="24"/>
        </w:rPr>
        <w:t>Стукалова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F05F36">
        <w:rPr>
          <w:rFonts w:ascii="Arial" w:hAnsi="Arial" w:cs="Arial"/>
          <w:sz w:val="24"/>
          <w:szCs w:val="24"/>
        </w:rPr>
        <w:t xml:space="preserve">лавы администрации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ind w:right="-185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Заместитель г</w:t>
      </w:r>
      <w:r w:rsidRPr="00F05F36">
        <w:rPr>
          <w:rFonts w:ascii="Arial" w:hAnsi="Arial" w:cs="Arial"/>
          <w:bCs/>
          <w:sz w:val="24"/>
          <w:szCs w:val="24"/>
        </w:rPr>
        <w:t xml:space="preserve">лавы администрации –                                                   </w:t>
      </w:r>
      <w:r w:rsidRPr="00F05F36">
        <w:rPr>
          <w:rFonts w:ascii="Arial" w:hAnsi="Arial" w:cs="Arial"/>
          <w:sz w:val="24"/>
          <w:szCs w:val="24"/>
        </w:rPr>
        <w:t>И.В. Шутовская</w:t>
      </w:r>
    </w:p>
    <w:p w:rsidR="0025321D" w:rsidRPr="00F05F36" w:rsidRDefault="004325FF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начальник финансового у</w:t>
      </w:r>
      <w:r w:rsidR="0025321D" w:rsidRPr="00F05F36">
        <w:rPr>
          <w:rFonts w:ascii="Arial" w:hAnsi="Arial" w:cs="Arial"/>
          <w:bCs/>
          <w:sz w:val="24"/>
          <w:szCs w:val="24"/>
        </w:rPr>
        <w:t>правления</w:t>
      </w:r>
      <w:r w:rsidR="0025321D" w:rsidRPr="00F05F36">
        <w:rPr>
          <w:rFonts w:ascii="Arial" w:hAnsi="Arial" w:cs="Arial"/>
          <w:sz w:val="24"/>
          <w:szCs w:val="24"/>
        </w:rPr>
        <w:t xml:space="preserve">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="0025321D"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Заместитель                                                                                             Т.Ю. Кольцова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F05F36">
        <w:rPr>
          <w:rFonts w:ascii="Arial" w:hAnsi="Arial" w:cs="Arial"/>
          <w:sz w:val="24"/>
          <w:szCs w:val="24"/>
        </w:rPr>
        <w:t>лавы администрации                                                                 «__»_________201</w:t>
      </w:r>
      <w:r w:rsidR="007E1015">
        <w:rPr>
          <w:rFonts w:ascii="Arial" w:hAnsi="Arial" w:cs="Arial"/>
          <w:sz w:val="24"/>
          <w:szCs w:val="24"/>
        </w:rPr>
        <w:t>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25321D" w:rsidRPr="00F05F36" w:rsidRDefault="00607F1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25321D"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7328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7328B">
        <w:rPr>
          <w:rFonts w:ascii="Arial" w:hAnsi="Arial" w:cs="Arial"/>
          <w:sz w:val="24"/>
          <w:szCs w:val="24"/>
        </w:rPr>
        <w:t xml:space="preserve">  </w:t>
      </w:r>
      <w:r w:rsidR="0025321D" w:rsidRPr="00F05F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Л.В. Моисеева</w:t>
      </w:r>
    </w:p>
    <w:p w:rsidR="001D1577" w:rsidRDefault="004325F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321D" w:rsidRPr="00F05F36">
        <w:rPr>
          <w:rFonts w:ascii="Arial" w:hAnsi="Arial" w:cs="Arial"/>
          <w:sz w:val="24"/>
          <w:szCs w:val="24"/>
        </w:rPr>
        <w:t xml:space="preserve">равового управления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="0025321D" w:rsidRPr="00F05F36">
        <w:rPr>
          <w:rFonts w:ascii="Arial" w:hAnsi="Arial" w:cs="Arial"/>
          <w:sz w:val="24"/>
          <w:szCs w:val="24"/>
        </w:rPr>
        <w:t xml:space="preserve"> г.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D1577" w:rsidRDefault="001D1577" w:rsidP="001D1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Pr="00F05F3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Pr="00F05F36">
        <w:rPr>
          <w:rFonts w:ascii="Arial" w:hAnsi="Arial" w:cs="Arial"/>
          <w:sz w:val="24"/>
          <w:szCs w:val="24"/>
        </w:rPr>
        <w:t xml:space="preserve"> Управления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А.Ю.Козлов </w:t>
      </w:r>
      <w:r w:rsidRPr="00F05F36">
        <w:rPr>
          <w:rFonts w:ascii="Arial" w:hAnsi="Arial" w:cs="Arial"/>
          <w:sz w:val="24"/>
          <w:szCs w:val="24"/>
        </w:rPr>
        <w:t xml:space="preserve">социально-экономического развития                                      </w:t>
      </w:r>
      <w:r>
        <w:rPr>
          <w:rFonts w:ascii="Arial" w:hAnsi="Arial" w:cs="Arial"/>
          <w:sz w:val="24"/>
          <w:szCs w:val="24"/>
        </w:rPr>
        <w:t xml:space="preserve">   «__»_________2017</w:t>
      </w:r>
      <w:r w:rsidRPr="00F05F36">
        <w:rPr>
          <w:rFonts w:ascii="Arial" w:hAnsi="Arial" w:cs="Arial"/>
          <w:sz w:val="24"/>
          <w:szCs w:val="24"/>
        </w:rPr>
        <w:t xml:space="preserve"> г</w:t>
      </w:r>
    </w:p>
    <w:p w:rsidR="0025321D" w:rsidRPr="00F05F36" w:rsidRDefault="0025321D" w:rsidP="001D15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5321D" w:rsidRPr="00F05F36" w:rsidRDefault="004325F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</w:t>
      </w:r>
      <w:r w:rsidR="0025321D"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                                  К.А. </w:t>
      </w:r>
      <w:proofErr w:type="spellStart"/>
      <w:r w:rsidR="0025321D" w:rsidRPr="00F05F36">
        <w:rPr>
          <w:rFonts w:ascii="Arial" w:hAnsi="Arial" w:cs="Arial"/>
          <w:sz w:val="24"/>
          <w:szCs w:val="24"/>
        </w:rPr>
        <w:t>Мазикин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капитального строительства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4325FF">
        <w:rPr>
          <w:rFonts w:ascii="Arial" w:hAnsi="Arial" w:cs="Arial"/>
          <w:sz w:val="24"/>
          <w:szCs w:val="24"/>
        </w:rPr>
        <w:t xml:space="preserve"> у</w:t>
      </w:r>
      <w:r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                  </w:t>
      </w:r>
      <w:r w:rsidR="0029031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Н.М.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Гречаная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Pr="00F05F3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4325FF">
        <w:rPr>
          <w:rFonts w:ascii="Arial" w:hAnsi="Arial" w:cs="Arial"/>
          <w:sz w:val="24"/>
          <w:szCs w:val="24"/>
        </w:rPr>
        <w:t xml:space="preserve"> у</w:t>
      </w:r>
      <w:r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</w:t>
      </w:r>
      <w:r w:rsidR="0029031D">
        <w:rPr>
          <w:rFonts w:ascii="Arial" w:hAnsi="Arial" w:cs="Arial"/>
          <w:sz w:val="24"/>
          <w:szCs w:val="24"/>
        </w:rPr>
        <w:t xml:space="preserve">    </w:t>
      </w:r>
      <w:r w:rsidRPr="00F05F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E1015">
        <w:rPr>
          <w:rFonts w:ascii="Arial" w:hAnsi="Arial" w:cs="Arial"/>
          <w:sz w:val="24"/>
          <w:szCs w:val="24"/>
        </w:rPr>
        <w:t>В.В.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015">
        <w:rPr>
          <w:rFonts w:ascii="Arial" w:hAnsi="Arial" w:cs="Arial"/>
          <w:sz w:val="24"/>
          <w:szCs w:val="24"/>
        </w:rPr>
        <w:t>Куракова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культуры и туризма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25321D" w:rsidRPr="00F05F36" w:rsidRDefault="004325F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</w:t>
      </w:r>
      <w:r w:rsidR="0025321D" w:rsidRPr="00F05F36">
        <w:rPr>
          <w:rFonts w:ascii="Arial" w:hAnsi="Arial" w:cs="Arial"/>
          <w:sz w:val="24"/>
          <w:szCs w:val="24"/>
        </w:rPr>
        <w:t>правления                                                                          Т.В. Шевелева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делами                     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891" w:rsidRPr="00F05F36" w:rsidRDefault="00065891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Расчет рассылки:                                                                                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Общий отдел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– 2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образования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– 2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F05F36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развития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Финансовое управление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Контрольно-счетная палата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СМИ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Совет депутатов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Управление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строит</w:t>
      </w:r>
      <w:r>
        <w:rPr>
          <w:rFonts w:ascii="Arial" w:hAnsi="Arial" w:cs="Arial"/>
          <w:sz w:val="24"/>
          <w:szCs w:val="24"/>
        </w:rPr>
        <w:t xml:space="preserve">ельства   </w:t>
      </w:r>
      <w:r w:rsidRPr="00F05F36">
        <w:rPr>
          <w:rFonts w:ascii="Arial" w:hAnsi="Arial" w:cs="Arial"/>
          <w:sz w:val="24"/>
          <w:szCs w:val="24"/>
        </w:rPr>
        <w:t>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культуры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Ответственный исполнитель: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Начальник планово-экономического отдела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Управления образования    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8 (495) </w:t>
      </w:r>
      <w:r w:rsidR="00AA1F1A">
        <w:rPr>
          <w:rFonts w:ascii="Arial" w:hAnsi="Arial" w:cs="Arial"/>
          <w:sz w:val="24"/>
          <w:szCs w:val="24"/>
        </w:rPr>
        <w:t>583-86-15</w:t>
      </w: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Т.Л. </w:t>
      </w:r>
      <w:proofErr w:type="spellStart"/>
      <w:r w:rsidRPr="00F05F36">
        <w:rPr>
          <w:rFonts w:ascii="Arial" w:hAnsi="Arial" w:cs="Arial"/>
          <w:sz w:val="24"/>
          <w:szCs w:val="24"/>
        </w:rPr>
        <w:t>Поводова</w:t>
      </w:r>
      <w:proofErr w:type="spellEnd"/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A1C93">
        <w:rPr>
          <w:rFonts w:ascii="Arial" w:hAnsi="Arial" w:cs="Arial"/>
          <w:sz w:val="24"/>
          <w:szCs w:val="24"/>
        </w:rPr>
        <w:t xml:space="preserve">            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065891" w:rsidRPr="00F05F36" w:rsidRDefault="00065891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«содержит признаки нормативности»                                                     Т.Л. </w:t>
      </w:r>
      <w:proofErr w:type="spellStart"/>
      <w:r w:rsidRPr="00F05F36">
        <w:rPr>
          <w:rFonts w:ascii="Arial" w:hAnsi="Arial" w:cs="Arial"/>
          <w:sz w:val="24"/>
          <w:szCs w:val="24"/>
        </w:rPr>
        <w:t>Поводова</w:t>
      </w:r>
      <w:proofErr w:type="spellEnd"/>
      <w:r w:rsidRPr="00F05F36">
        <w:rPr>
          <w:rFonts w:ascii="Arial" w:hAnsi="Arial" w:cs="Arial"/>
          <w:sz w:val="24"/>
          <w:szCs w:val="24"/>
        </w:rPr>
        <w:t xml:space="preserve"> </w:t>
      </w:r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  <w:sectPr w:rsidR="0025321D" w:rsidSect="00D239DB">
          <w:headerReference w:type="default" r:id="rId8"/>
          <w:headerReference w:type="first" r:id="rId9"/>
          <w:pgSz w:w="11906" w:h="16838"/>
          <w:pgMar w:top="851" w:right="991" w:bottom="1276" w:left="1560" w:header="709" w:footer="709" w:gutter="0"/>
          <w:cols w:space="708"/>
          <w:titlePg/>
          <w:docGrid w:linePitch="360"/>
        </w:sect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FA1C93">
        <w:rPr>
          <w:rFonts w:ascii="Arial" w:hAnsi="Arial" w:cs="Arial"/>
          <w:sz w:val="24"/>
          <w:szCs w:val="24"/>
        </w:rPr>
        <w:t xml:space="preserve">   «__»_________2017</w:t>
      </w:r>
      <w:r w:rsidR="001D341B">
        <w:rPr>
          <w:rFonts w:ascii="Arial" w:hAnsi="Arial" w:cs="Arial"/>
          <w:sz w:val="24"/>
          <w:szCs w:val="24"/>
        </w:rPr>
        <w:t xml:space="preserve"> г.    </w:t>
      </w:r>
    </w:p>
    <w:p w:rsidR="00476D41" w:rsidRDefault="00476D41" w:rsidP="001D34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9" w:rsidRPr="0037170A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D85D99" w:rsidRPr="00984607" w:rsidRDefault="00D85D99" w:rsidP="00D85D9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85D99" w:rsidRPr="00984607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AE5F09" w:rsidRDefault="00AE5F09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476D41" w:rsidRPr="00847372" w:rsidRDefault="00476D41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5F09" w:rsidRPr="00847372" w:rsidRDefault="008A4A5F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7372">
        <w:rPr>
          <w:rFonts w:ascii="Arial" w:hAnsi="Arial" w:cs="Arial"/>
        </w:rPr>
        <w:t xml:space="preserve">1. </w:t>
      </w:r>
      <w:r w:rsidR="00AE5F09" w:rsidRPr="00847372">
        <w:rPr>
          <w:rFonts w:ascii="Arial" w:hAnsi="Arial" w:cs="Arial"/>
        </w:rPr>
        <w:t>Паспорт муниципальной программы «Развитие образования городского округа Мытищи» на 2017 – 2021 годы</w:t>
      </w:r>
    </w:p>
    <w:p w:rsidR="00607F1F" w:rsidRDefault="00607F1F" w:rsidP="00D85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5735" w:type="dxa"/>
        <w:tblInd w:w="-459" w:type="dxa"/>
        <w:tblLook w:val="04A0"/>
      </w:tblPr>
      <w:tblGrid>
        <w:gridCol w:w="4536"/>
        <w:gridCol w:w="1843"/>
        <w:gridCol w:w="1843"/>
        <w:gridCol w:w="1984"/>
        <w:gridCol w:w="1843"/>
        <w:gridCol w:w="1843"/>
        <w:gridCol w:w="1843"/>
      </w:tblGrid>
      <w:tr w:rsidR="00607F1F" w:rsidRPr="00607F1F" w:rsidTr="00F83F8D">
        <w:trPr>
          <w:trHeight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07F1F" w:rsidRPr="00607F1F" w:rsidTr="00130CAB">
        <w:trPr>
          <w:trHeight w:val="7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07F1F" w:rsidRPr="00607F1F" w:rsidTr="00130CAB">
        <w:trPr>
          <w:trHeight w:val="79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07F1F" w:rsidRPr="00607F1F" w:rsidTr="00130CAB">
        <w:trPr>
          <w:trHeight w:val="74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07F1F" w:rsidRPr="00607F1F" w:rsidTr="00130CAB">
        <w:trPr>
          <w:trHeight w:val="99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07F1F" w:rsidRPr="00607F1F" w:rsidTr="00130CAB">
        <w:trPr>
          <w:trHeight w:val="69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07F1F" w:rsidRPr="00607F1F" w:rsidTr="00130CAB">
        <w:trPr>
          <w:trHeight w:val="6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07F1F" w:rsidRPr="00607F1F" w:rsidTr="00130CAB">
        <w:trPr>
          <w:trHeight w:val="4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07F1F" w:rsidRPr="00607F1F" w:rsidTr="00130CAB">
        <w:trPr>
          <w:trHeight w:val="42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07F1F" w:rsidRPr="00607F1F" w:rsidTr="00130CAB">
        <w:trPr>
          <w:trHeight w:val="84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07F1F" w:rsidRPr="00607F1F" w:rsidTr="00130CAB">
        <w:trPr>
          <w:trHeight w:val="56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07F1F" w:rsidRPr="00607F1F" w:rsidTr="00130CAB">
        <w:trPr>
          <w:trHeight w:val="58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07F1F" w:rsidRPr="00607F1F" w:rsidTr="00F83F8D">
        <w:trPr>
          <w:trHeight w:val="88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цифрового </w:t>
            </w:r>
            <w:proofErr w:type="spell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контента</w:t>
            </w:r>
            <w:proofErr w:type="spell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образовательных организациях и расширение применения информационно – коммуникационных (инновационных) технологий</w:t>
            </w:r>
          </w:p>
        </w:tc>
      </w:tr>
      <w:tr w:rsidR="00607F1F" w:rsidRPr="00607F1F" w:rsidTr="00F83F8D">
        <w:trPr>
          <w:trHeight w:val="73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07F1F" w:rsidRPr="00607F1F" w:rsidTr="00F83F8D">
        <w:trPr>
          <w:trHeight w:val="587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607F1F" w:rsidRPr="00607F1F" w:rsidTr="00F83F8D">
        <w:trPr>
          <w:trHeight w:val="56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607F1F" w:rsidRPr="00607F1F" w:rsidTr="00F83F8D">
        <w:trPr>
          <w:trHeight w:val="547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607F1F" w:rsidRPr="00607F1F" w:rsidTr="00F83F8D">
        <w:trPr>
          <w:trHeight w:val="51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607F1F" w:rsidRPr="00607F1F" w:rsidTr="00F83F8D">
        <w:trPr>
          <w:trHeight w:val="615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F83F8D" w:rsidRPr="00607F1F" w:rsidTr="00F83F8D">
        <w:trPr>
          <w:trHeight w:val="68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F83F8D" w:rsidRPr="00607F1F" w:rsidTr="00F83F8D">
        <w:trPr>
          <w:trHeight w:val="8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17 426 085,74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3 536 822,82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3 799 679,62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3 553 721,30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3 267 931,00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3 267 931,00</w:t>
            </w:r>
          </w:p>
        </w:tc>
      </w:tr>
      <w:tr w:rsidR="00F83F8D" w:rsidRPr="00607F1F" w:rsidTr="00F83F8D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F83F8D" w:rsidRPr="00607F1F" w:rsidTr="00F83F8D">
        <w:trPr>
          <w:trHeight w:val="6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7 508 576,</w:t>
            </w:r>
            <w:r w:rsidR="00E27312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1 677 189,0</w:t>
            </w:r>
            <w:r w:rsidR="00E27312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1 726 436,43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1 415 948,85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1 344 501,27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1 344 501,27</w:t>
            </w:r>
          </w:p>
        </w:tc>
      </w:tr>
      <w:tr w:rsidR="00F83F8D" w:rsidRPr="00607F1F" w:rsidTr="00130CAB">
        <w:trPr>
          <w:trHeight w:val="7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5 963 740,00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2 496 240,00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F83F8D" w:rsidRPr="00607F1F" w:rsidTr="00130CAB">
        <w:trPr>
          <w:trHeight w:val="1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07F1F" w:rsidRPr="00607F1F" w:rsidTr="00F83F8D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муниципальной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607F1F" w:rsidRPr="00607F1F" w:rsidTr="00F83F8D">
        <w:trPr>
          <w:trHeight w:val="32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607F1F"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607F1F"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130CAB">
        <w:trPr>
          <w:trHeight w:val="25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130CAB">
        <w:trPr>
          <w:trHeight w:val="14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607F1F" w:rsidRPr="00607F1F" w:rsidTr="00F83F8D">
        <w:trPr>
          <w:trHeight w:val="126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Удельный вес численности 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F83F8D">
        <w:trPr>
          <w:trHeight w:val="21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Удельный вес численности обучающихся в образовательных организациях общего образования  в соответствии с федеральными государственными образовательными стандартами в общей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07F1F" w:rsidRPr="00607F1F" w:rsidTr="00F83F8D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Доля </w:t>
            </w:r>
            <w:proofErr w:type="gramStart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607F1F" w:rsidRPr="00607F1F" w:rsidTr="00F83F8D">
        <w:trPr>
          <w:trHeight w:val="12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607F1F" w:rsidRPr="00607F1F" w:rsidTr="00F83F8D">
        <w:trPr>
          <w:trHeight w:val="8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8. Доля обучающихся общеобразовательных организаций, охваченных горячим питанием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607F1F" w:rsidRPr="00607F1F" w:rsidTr="00F83F8D">
        <w:trPr>
          <w:trHeight w:val="9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9. Доля детей, привлекаемых к участию в творческих мероприятиях, от общего числа детей, в том числе: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130CA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607F1F" w:rsidRPr="00607F1F" w:rsidTr="00130CAB">
        <w:trPr>
          <w:trHeight w:val="6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- в сфере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607F1F" w:rsidRPr="00607F1F" w:rsidTr="00F83F8D">
        <w:trPr>
          <w:trHeight w:val="13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Доля детей в возрасте от 5 до 18 лет, обучающихся по дополнительным образовательным программам, в общей численности детей этого возраста, в том числе: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F83F8D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607F1F" w:rsidRPr="00607F1F" w:rsidTr="00F83F8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607F1F" w:rsidRPr="00607F1F" w:rsidTr="00F83F8D">
        <w:trPr>
          <w:trHeight w:val="11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607F1F" w:rsidRPr="00607F1F" w:rsidTr="00F83F8D">
        <w:trPr>
          <w:trHeight w:val="154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F83F8D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07F1F" w:rsidRPr="00607F1F" w:rsidTr="00F83F8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07F1F" w:rsidRPr="00607F1F" w:rsidTr="00F83F8D">
        <w:trPr>
          <w:trHeight w:val="1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="00C75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305564" w:rsidRPr="00847372" w:rsidRDefault="00305564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D41" w:rsidRDefault="00476D41" w:rsidP="00476D41">
      <w:pPr>
        <w:spacing w:after="0" w:line="240" w:lineRule="auto"/>
        <w:jc w:val="both"/>
        <w:rPr>
          <w:rFonts w:ascii="Arial" w:hAnsi="Arial" w:cs="Arial"/>
        </w:rPr>
      </w:pPr>
    </w:p>
    <w:p w:rsidR="00C75327" w:rsidRDefault="00C75327" w:rsidP="00476D41">
      <w:pPr>
        <w:spacing w:after="0" w:line="240" w:lineRule="auto"/>
        <w:jc w:val="both"/>
        <w:rPr>
          <w:rFonts w:ascii="Arial" w:hAnsi="Arial" w:cs="Arial"/>
        </w:rPr>
      </w:pPr>
    </w:p>
    <w:p w:rsidR="00C75327" w:rsidRDefault="00C75327" w:rsidP="00476D41">
      <w:pPr>
        <w:spacing w:after="0" w:line="240" w:lineRule="auto"/>
        <w:jc w:val="both"/>
        <w:rPr>
          <w:rFonts w:ascii="Arial" w:hAnsi="Arial" w:cs="Arial"/>
        </w:rPr>
      </w:pPr>
    </w:p>
    <w:p w:rsidR="00476D41" w:rsidRPr="0037170A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476D41" w:rsidRPr="00984607" w:rsidRDefault="00476D41" w:rsidP="00476D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476D41" w:rsidRPr="00984607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92D86" w:rsidRDefault="00C92D86" w:rsidP="00476D41">
      <w:pPr>
        <w:spacing w:after="0" w:line="240" w:lineRule="auto"/>
        <w:jc w:val="both"/>
        <w:rPr>
          <w:rFonts w:ascii="Arial" w:hAnsi="Arial" w:cs="Arial"/>
        </w:rPr>
      </w:pPr>
    </w:p>
    <w:p w:rsidR="00C92D86" w:rsidRPr="00305564" w:rsidRDefault="00C92D86" w:rsidP="00305564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</w:rPr>
        <w:t xml:space="preserve">8. Планируемые результаты реализации муниципальной программы </w:t>
      </w: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305564">
        <w:rPr>
          <w:rFonts w:ascii="Arial" w:hAnsi="Arial" w:cs="Arial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3E04CB" w:rsidRPr="001D341B" w:rsidTr="00770B21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Задачи, направленные на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Планируемый объем финансирования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на решение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данной задачи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Отчётный базовый период/Базовое значение показателя 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(на начало реализации 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E04CB" w:rsidRPr="001D341B" w:rsidTr="00770B21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Другие  источники (в разрезе)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E04CB" w:rsidRPr="001D341B" w:rsidTr="00770B21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305564" w:rsidRPr="001D341B" w:rsidTr="00CE16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</w:tbl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8254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02BF2" w:rsidRDefault="00D02BF2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7CD9" w:rsidRDefault="00137CD9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7CD9" w:rsidRDefault="00137CD9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579"/>
        <w:gridCol w:w="1256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540B0B" w:rsidRPr="00137CD9" w:rsidTr="00137CD9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  <w:tr w:rsidR="00540B0B" w:rsidRPr="00137CD9" w:rsidTr="00137CD9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540B0B" w:rsidRPr="00137CD9" w:rsidTr="00137CD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4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A79E6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A79E6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A79E6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540B0B" w:rsidRPr="00137CD9" w:rsidTr="00137CD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2.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2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157 821,00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6 510 805,00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области, 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540B0B" w:rsidRPr="00137CD9" w:rsidTr="00137CD9">
        <w:trPr>
          <w:trHeight w:val="3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</w:tr>
      <w:tr w:rsidR="00540B0B" w:rsidRPr="00137CD9" w:rsidTr="00137CD9">
        <w:trPr>
          <w:trHeight w:val="3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540B0B" w:rsidRPr="00137CD9" w:rsidTr="00137CD9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540B0B" w:rsidRPr="00137CD9" w:rsidTr="00137CD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125 537,50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9 130 604,00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540B0B" w:rsidRPr="00137CD9" w:rsidTr="00137CD9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540B0B" w:rsidRPr="00137CD9" w:rsidTr="00137CD9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540B0B" w:rsidRPr="00137CD9" w:rsidTr="00137CD9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766 822,83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1 782 466,74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540B0B" w:rsidRPr="00137CD9" w:rsidTr="00137CD9">
        <w:trPr>
          <w:trHeight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540B0B" w:rsidRPr="00137CD9" w:rsidTr="00137CD9">
        <w:trPr>
          <w:trHeight w:val="1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540B0B" w:rsidRPr="00137CD9" w:rsidTr="00137CD9">
        <w:trPr>
          <w:trHeight w:val="2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2.5.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540B0B" w:rsidRPr="00137CD9" w:rsidTr="00137CD9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2.6.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540B0B" w:rsidRPr="00137CD9" w:rsidTr="00137CD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540B0B" w:rsidRPr="00137CD9" w:rsidTr="00137CD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540B0B" w:rsidRPr="00137CD9" w:rsidTr="004E74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B0B" w:rsidRPr="00137CD9" w:rsidRDefault="00540B0B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C75327" w:rsidRPr="00137CD9" w:rsidTr="004E7476">
        <w:trPr>
          <w:trHeight w:val="1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3.1.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</w:t>
            </w:r>
            <w:r w:rsidR="00E27312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C75327" w:rsidRPr="00137CD9" w:rsidTr="004E7476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C75327" w:rsidRPr="00137CD9" w:rsidTr="004E7476">
        <w:trPr>
          <w:trHeight w:val="5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C75327" w:rsidRPr="00137CD9" w:rsidTr="004E7476">
        <w:trPr>
          <w:trHeight w:val="1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C7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C75327" w:rsidRPr="00137CD9" w:rsidTr="004E7476">
        <w:trPr>
          <w:trHeight w:val="18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C7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C75327" w:rsidRPr="00137CD9" w:rsidTr="004E7476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C75327" w:rsidRPr="00137CD9" w:rsidTr="004E7476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C75327" w:rsidRPr="00137CD9" w:rsidTr="004E7476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C75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C75327" w:rsidRPr="00137CD9" w:rsidTr="004E7476">
        <w:trPr>
          <w:trHeight w:val="2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5476A4" w:rsidP="00547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C75327" w:rsidRPr="00137CD9" w:rsidTr="004E7476">
        <w:trPr>
          <w:trHeight w:val="2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5476A4" w:rsidP="00547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37,55</w:t>
            </w:r>
          </w:p>
        </w:tc>
      </w:tr>
      <w:tr w:rsidR="00C75327" w:rsidRPr="00137CD9" w:rsidTr="00400972">
        <w:trPr>
          <w:trHeight w:val="18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5476A4" w:rsidP="00547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C75327" w:rsidRPr="00137CD9" w:rsidTr="00400972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C75327" w:rsidRPr="00137CD9" w:rsidTr="00400972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327" w:rsidRPr="00137CD9" w:rsidRDefault="00C75327" w:rsidP="0054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37CD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</w:tbl>
    <w:p w:rsidR="00D35B41" w:rsidRDefault="00D35B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7CD9" w:rsidRDefault="00137CD9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Pr="0037170A" w:rsidRDefault="00AD05DE" w:rsidP="00D35B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D35B41" w:rsidRPr="00984607" w:rsidRDefault="00D35B41" w:rsidP="00D35B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35B41" w:rsidRPr="00231C41" w:rsidRDefault="00D35B41" w:rsidP="00231C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D35B41" w:rsidRPr="00C92D86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EE6A06" w:rsidRPr="00C92D86" w:rsidRDefault="00C92D86" w:rsidP="00EE6A0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 </w:t>
      </w:r>
      <w:r w:rsidR="00EE6A06" w:rsidRPr="00C92D86">
        <w:rPr>
          <w:rFonts w:ascii="Arial" w:hAnsi="Arial" w:cs="Arial"/>
        </w:rPr>
        <w:t xml:space="preserve">Подпрограмма </w:t>
      </w:r>
      <w:r w:rsidR="00EE6A06" w:rsidRPr="00C92D86">
        <w:rPr>
          <w:rFonts w:ascii="Arial" w:hAnsi="Arial" w:cs="Arial"/>
          <w:lang w:val="en-US"/>
        </w:rPr>
        <w:t>I</w:t>
      </w:r>
      <w:r w:rsidR="00EE6A06" w:rsidRPr="00C92D86">
        <w:rPr>
          <w:rFonts w:ascii="Arial" w:hAnsi="Arial" w:cs="Arial"/>
        </w:rPr>
        <w:t xml:space="preserve"> «Дошкольное образование»</w:t>
      </w:r>
    </w:p>
    <w:p w:rsidR="00EE6A06" w:rsidRPr="00C92D86" w:rsidRDefault="00EE6A06" w:rsidP="00EE6A0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3775FF" w:rsidRPr="00C92D86" w:rsidRDefault="00C92D86" w:rsidP="000F58C6">
      <w:pPr>
        <w:spacing w:after="0" w:line="240" w:lineRule="auto"/>
        <w:jc w:val="center"/>
        <w:rPr>
          <w:rFonts w:ascii="Arial" w:hAnsi="Arial" w:cs="Arial"/>
          <w:bCs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.1. </w:t>
      </w:r>
      <w:r w:rsidR="00EE6A06" w:rsidRPr="00C92D86">
        <w:rPr>
          <w:rFonts w:ascii="Arial" w:hAnsi="Arial" w:cs="Arial"/>
        </w:rPr>
        <w:t xml:space="preserve">Паспорт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</w:t>
      </w:r>
    </w:p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493" w:type="dxa"/>
        <w:tblInd w:w="-318" w:type="dxa"/>
        <w:tblLayout w:type="fixed"/>
        <w:tblLook w:val="04A0"/>
      </w:tblPr>
      <w:tblGrid>
        <w:gridCol w:w="1702"/>
        <w:gridCol w:w="1701"/>
        <w:gridCol w:w="1559"/>
        <w:gridCol w:w="1560"/>
        <w:gridCol w:w="1417"/>
        <w:gridCol w:w="1418"/>
        <w:gridCol w:w="1559"/>
        <w:gridCol w:w="1559"/>
        <w:gridCol w:w="1418"/>
        <w:gridCol w:w="1600"/>
      </w:tblGrid>
      <w:tr w:rsidR="007B3E46" w:rsidRPr="007B3E46" w:rsidTr="007B3E46">
        <w:trPr>
          <w:trHeight w:val="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B3E46" w:rsidRPr="007B3E46" w:rsidTr="007B3E4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"Доступность дошкольного образования для детей в возрасте от 1,5 до 7 лет"</w:t>
            </w:r>
          </w:p>
        </w:tc>
      </w:tr>
      <w:tr w:rsidR="007B3E46" w:rsidRPr="007B3E46" w:rsidTr="007B3E46">
        <w:trPr>
          <w:trHeight w:val="13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7B3E46" w:rsidRPr="007B3E46" w:rsidTr="007B3E46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B3E46" w:rsidRPr="007B3E46" w:rsidTr="007B3E46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</w:tr>
      <w:tr w:rsidR="007B3E46" w:rsidRPr="007B3E46" w:rsidTr="007B3E46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B3E46" w:rsidRPr="007B3E46" w:rsidTr="007B3E46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B3E46" w:rsidRPr="007B3E46" w:rsidTr="007B3E46">
        <w:trPr>
          <w:trHeight w:val="13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7B3E46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I "Дошкольное образование" 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(далее подпрограмма I)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1 824 765,20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1 698 465,20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1 391 965,20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7 579 126,00</w:t>
            </w:r>
          </w:p>
        </w:tc>
      </w:tr>
      <w:tr w:rsidR="007B3E46" w:rsidRPr="007B3E46" w:rsidTr="007B3E46">
        <w:trPr>
          <w:trHeight w:val="1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7B3E46" w:rsidRPr="007B3E46" w:rsidTr="007B3E46">
        <w:trPr>
          <w:trHeight w:val="1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1 302 961,00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6 510 805,00</w:t>
            </w:r>
          </w:p>
        </w:tc>
      </w:tr>
      <w:tr w:rsidR="007B3E46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67 804,20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187 821,00</w:t>
            </w:r>
          </w:p>
        </w:tc>
      </w:tr>
      <w:tr w:rsidR="007B3E46" w:rsidRPr="007B3E46" w:rsidTr="007B3E46">
        <w:trPr>
          <w:trHeight w:val="8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880 500,00</w:t>
            </w:r>
          </w:p>
        </w:tc>
      </w:tr>
      <w:tr w:rsidR="007B3E46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1 341 715,20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6 669 576,00</w:t>
            </w:r>
          </w:p>
        </w:tc>
      </w:tr>
      <w:tr w:rsidR="007B3E46" w:rsidRPr="007B3E46" w:rsidTr="007B3E46">
        <w:trPr>
          <w:trHeight w:val="15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1 302 961,00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6 510 805,00</w:t>
            </w:r>
          </w:p>
        </w:tc>
      </w:tr>
      <w:tr w:rsidR="007B3E46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38 754,20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158 771,00</w:t>
            </w:r>
          </w:p>
        </w:tc>
      </w:tr>
      <w:tr w:rsidR="007B3E46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 администрации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483 050,00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909 550,00</w:t>
            </w:r>
          </w:p>
        </w:tc>
      </w:tr>
      <w:tr w:rsidR="007B3E46" w:rsidRPr="007B3E46" w:rsidTr="007B3E46">
        <w:trPr>
          <w:trHeight w:val="15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7B3E46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29 050,00</w:t>
            </w:r>
          </w:p>
        </w:tc>
      </w:tr>
      <w:tr w:rsidR="007B3E46" w:rsidRPr="007B3E46" w:rsidTr="007B3E46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880 500,00</w:t>
            </w:r>
          </w:p>
        </w:tc>
      </w:tr>
      <w:tr w:rsidR="007B3E46" w:rsidRPr="007B3E46" w:rsidTr="007B3E46">
        <w:trPr>
          <w:trHeight w:val="49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7B3E46" w:rsidRPr="007B3E46" w:rsidTr="007B3E46">
        <w:trPr>
          <w:trHeight w:val="175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7B3E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B3E46" w:rsidRPr="007B3E46" w:rsidTr="007B3E46">
        <w:trPr>
          <w:trHeight w:val="1590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B3E46" w:rsidRPr="007B3E46" w:rsidTr="007B3E46">
        <w:trPr>
          <w:trHeight w:val="97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</w:tbl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Par341"/>
      <w:bookmarkEnd w:id="1"/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Pr="00C92D86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B16" w:rsidRPr="00C92D86" w:rsidRDefault="00C92D8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.5. </w:t>
      </w:r>
      <w:r w:rsidR="00411B16" w:rsidRPr="00C92D86">
        <w:rPr>
          <w:rFonts w:ascii="Arial" w:hAnsi="Arial" w:cs="Arial"/>
        </w:rPr>
        <w:t xml:space="preserve">Перечень мероприятий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 </w:t>
      </w:r>
      <w:r w:rsidR="00411B16" w:rsidRPr="00C92D86">
        <w:rPr>
          <w:rFonts w:ascii="Arial" w:hAnsi="Arial" w:cs="Arial"/>
        </w:rPr>
        <w:t>муниципальной программы городского округа Мытищи</w:t>
      </w:r>
    </w:p>
    <w:p w:rsidR="00411B16" w:rsidRPr="00C92D8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>«Развитие образования городского округа Мытищи</w:t>
      </w:r>
      <w:r w:rsidR="00344E7C" w:rsidRPr="00C92D86">
        <w:rPr>
          <w:rFonts w:ascii="Arial" w:hAnsi="Arial" w:cs="Arial"/>
          <w:bCs/>
        </w:rPr>
        <w:t>»</w:t>
      </w:r>
      <w:r w:rsidRPr="00C92D86">
        <w:rPr>
          <w:rFonts w:ascii="Arial" w:hAnsi="Arial" w:cs="Arial"/>
          <w:bCs/>
        </w:rPr>
        <w:t xml:space="preserve"> на </w:t>
      </w:r>
      <w:r w:rsidR="00344E7C" w:rsidRPr="00C92D86">
        <w:rPr>
          <w:rFonts w:ascii="Arial" w:hAnsi="Arial" w:cs="Arial"/>
        </w:rPr>
        <w:t>2017 – 2021</w:t>
      </w:r>
      <w:r w:rsidRPr="00C92D86">
        <w:rPr>
          <w:rFonts w:ascii="Arial" w:hAnsi="Arial" w:cs="Arial"/>
        </w:rPr>
        <w:t xml:space="preserve"> годы</w:t>
      </w:r>
    </w:p>
    <w:p w:rsidR="00266002" w:rsidRDefault="00266002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EE1708" w:rsidRPr="00CE2B9D" w:rsidTr="004223AA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E1708" w:rsidRPr="00CE2B9D" w:rsidTr="004223AA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7476" w:rsidRDefault="004E747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7476" w:rsidRDefault="004E747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1881" w:rsidRDefault="007B188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0"/>
        <w:gridCol w:w="1138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7B1881" w:rsidRPr="007B1881" w:rsidTr="007B1881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7B1881" w:rsidRPr="007B1881" w:rsidTr="007B1881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"Доступность дошкольного образования для детей в возрасте от 1,5 до 7 лет"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Создание и развитие объектов дошкольного образования (включая реконструкцию со </w:t>
            </w: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капитального строительства,            Управление образования, образовательные </w:t>
            </w: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г. Мытищи,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16, корп. 56, ДОУ на 150 мест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Отношение численности детей в возрасте от 3 до 7 лет, получающих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в т.ч. ПИР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A40CA6">
        <w:trPr>
          <w:trHeight w:val="16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7B1881" w:rsidRPr="007B1881" w:rsidTr="000D4818">
        <w:trPr>
          <w:trHeight w:val="31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2  "Обеспечение 100 % доли воспитаннико</w:t>
            </w: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6 668 626,00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1 340 765,20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</w:t>
            </w: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0D4818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0D4818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6 510 805,00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</w:t>
            </w: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6 668 626,00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1 340 765,20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A40CA6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6 510 805,00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157 821,00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37 804,20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78 073,00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433 935,00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и выплата компенсации родительской платы за присмотр и уход за                      13 630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льных организаций, процент - (коэффициент - 1)</w:t>
            </w:r>
          </w:p>
        </w:tc>
      </w:tr>
      <w:tr w:rsidR="007B1881" w:rsidRPr="007B1881" w:rsidTr="00A40CA6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6 710,75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100 процентов  - (коэффициент - 1)</w:t>
            </w:r>
          </w:p>
        </w:tc>
      </w:tr>
      <w:tr w:rsidR="007B1881" w:rsidRPr="007B1881" w:rsidTr="00A40CA6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1 158 340,50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6 052 310,00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области, процент (коэффициент - 1)</w:t>
            </w:r>
          </w:p>
        </w:tc>
      </w:tr>
      <w:tr w:rsidR="007B1881" w:rsidRPr="007B1881" w:rsidTr="007B1881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5 904 345,00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11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A40CA6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7B1881" w:rsidRPr="007B1881" w:rsidTr="00A40CA6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A40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дошкольных образовательных организаци</w:t>
            </w:r>
            <w:r w:rsidR="00A40C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общежитиях городского округа Мытищи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B1881" w:rsidRPr="007B1881" w:rsidTr="00400972">
        <w:trPr>
          <w:trHeight w:val="3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171 525,00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B1881" w:rsidRPr="007B1881" w:rsidTr="00400972">
        <w:trPr>
          <w:trHeight w:val="14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 - победителей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Удельный вес численности воспитанников дошкольных образовательных организаций, обучающихся по </w:t>
            </w: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 - (коэффициент - 1)</w:t>
            </w:r>
          </w:p>
        </w:tc>
      </w:tr>
      <w:tr w:rsidR="007B1881" w:rsidRPr="007B1881" w:rsidTr="00400972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400972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1881" w:rsidRPr="007B1881" w:rsidTr="007B188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1 463 197,02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7 579 126,00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1 824 765,20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1 698 465,20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6 510 805,00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187 821,00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A2537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B1881" w:rsidRPr="007B1881" w:rsidTr="007B1881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6 510 805,00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38 754,20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6 669 576,00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1 341 715,20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1881" w:rsidRPr="007B1881" w:rsidTr="007B188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483 050,00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81" w:rsidRPr="007B1881" w:rsidRDefault="007B1881" w:rsidP="007B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881" w:rsidRPr="007B1881" w:rsidRDefault="007B1881" w:rsidP="007B188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B18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7B3E46" w:rsidRDefault="007B3E4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lastRenderedPageBreak/>
        <w:t>13.6. 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 подпрограммы I "Дошкольное образование"</w:t>
      </w:r>
      <w:r>
        <w:rPr>
          <w:rFonts w:ascii="Arial" w:hAnsi="Arial" w:cs="Arial"/>
        </w:rPr>
        <w:t xml:space="preserve"> </w:t>
      </w:r>
      <w:r w:rsidRPr="00C92D86">
        <w:rPr>
          <w:rFonts w:ascii="Arial" w:hAnsi="Arial" w:cs="Arial"/>
        </w:rPr>
        <w:t xml:space="preserve"> муниципальной программы</w:t>
      </w: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администрация городского округа Мытищи</w:t>
      </w:r>
    </w:p>
    <w:p w:rsidR="00A25371" w:rsidRPr="00E8658A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701"/>
        <w:gridCol w:w="1134"/>
        <w:gridCol w:w="1134"/>
        <w:gridCol w:w="1417"/>
        <w:gridCol w:w="1134"/>
        <w:gridCol w:w="1418"/>
        <w:gridCol w:w="1417"/>
        <w:gridCol w:w="1418"/>
        <w:gridCol w:w="1417"/>
        <w:gridCol w:w="1418"/>
        <w:gridCol w:w="1276"/>
      </w:tblGrid>
      <w:tr w:rsidR="00DE0837" w:rsidRPr="00DE0837" w:rsidTr="00DE0837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57F75" w:rsidRPr="00DE0837" w:rsidTr="00DE0837">
        <w:trPr>
          <w:trHeight w:val="15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57F75" w:rsidRPr="00DE0837" w:rsidTr="00DE083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</w:tr>
      <w:tr w:rsidR="00757F75" w:rsidRPr="00DE0837" w:rsidTr="00DE0837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5DE" w:rsidRPr="0037170A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D05DE" w:rsidRPr="00984607" w:rsidRDefault="00AD05DE" w:rsidP="00AD05DE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AD05DE" w:rsidRPr="00984607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8A6" w:rsidRPr="00C92D8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 </w:t>
      </w:r>
      <w:r w:rsidR="00AE78A6" w:rsidRPr="00C92D86">
        <w:rPr>
          <w:rFonts w:ascii="Arial" w:hAnsi="Arial" w:cs="Arial"/>
        </w:rPr>
        <w:t xml:space="preserve">Подпрограмма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AE78A6" w:rsidRPr="00C92D86" w:rsidRDefault="00AE78A6" w:rsidP="00AE78A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78A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.1. </w:t>
      </w:r>
      <w:r w:rsidR="00AE78A6" w:rsidRPr="00C92D86">
        <w:rPr>
          <w:rFonts w:ascii="Arial" w:hAnsi="Arial" w:cs="Arial"/>
        </w:rPr>
        <w:t xml:space="preserve">Паспорт подпрограммы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487376" w:rsidRDefault="00487376" w:rsidP="00AE78A6">
      <w:pPr>
        <w:spacing w:after="0" w:line="240" w:lineRule="auto"/>
        <w:jc w:val="center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843"/>
        <w:gridCol w:w="1701"/>
        <w:gridCol w:w="1701"/>
        <w:gridCol w:w="1418"/>
        <w:gridCol w:w="1417"/>
        <w:gridCol w:w="1418"/>
        <w:gridCol w:w="1559"/>
        <w:gridCol w:w="1559"/>
        <w:gridCol w:w="1417"/>
        <w:gridCol w:w="1560"/>
      </w:tblGrid>
      <w:tr w:rsidR="00487376" w:rsidRPr="00487376" w:rsidTr="00487376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487376" w:rsidRPr="00487376" w:rsidTr="00487376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«Увеличение доли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</w:tr>
      <w:tr w:rsidR="00487376" w:rsidRPr="00487376" w:rsidTr="00487376">
        <w:trPr>
          <w:trHeight w:val="138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87376" w:rsidRPr="00487376" w:rsidTr="0048737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487376" w:rsidRPr="00487376" w:rsidTr="00487376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«Снижение доли обучающихся в государственных (муниципальных) общеобразовательных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</w:tr>
      <w:tr w:rsidR="00487376" w:rsidRPr="00487376" w:rsidTr="00487376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487376" w:rsidRPr="00487376" w:rsidTr="00487376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средств,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87376" w:rsidRPr="00487376" w:rsidTr="00487376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87376" w:rsidRPr="00487376" w:rsidTr="00487376">
        <w:trPr>
          <w:trHeight w:val="9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 II "Общее образование" (далее подпрограмма 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4 595 057,01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4 149 106,88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3 508 660,98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2 640 423,10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1 995 423,10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16 888 671,07</w:t>
            </w:r>
          </w:p>
        </w:tc>
      </w:tr>
      <w:tr w:rsidR="00487376" w:rsidRPr="00487376" w:rsidTr="00487376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87376" w:rsidRPr="00487376" w:rsidTr="00487376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2 231 651,82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2 497 718,62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2 251 760,30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10 913 070,74</w:t>
            </w:r>
          </w:p>
        </w:tc>
      </w:tr>
      <w:tr w:rsidR="00487376" w:rsidRPr="00487376" w:rsidTr="00487376">
        <w:trPr>
          <w:trHeight w:val="106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321 165,19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411 388,26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100 900,68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892 360,33</w:t>
            </w:r>
          </w:p>
        </w:tc>
      </w:tr>
      <w:tr w:rsidR="00487376" w:rsidRPr="00487376" w:rsidTr="00487376">
        <w:trPr>
          <w:trHeight w:val="8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5 083 240,00</w:t>
            </w:r>
          </w:p>
        </w:tc>
      </w:tr>
      <w:tr w:rsidR="00487376" w:rsidRPr="00487376" w:rsidTr="00487376">
        <w:trPr>
          <w:trHeight w:val="9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1 982 104,40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1 982 293,10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1 982 675,10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1 982 675,10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1 982 675,10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9 912 422,80</w:t>
            </w:r>
          </w:p>
        </w:tc>
      </w:tr>
      <w:tr w:rsidR="00487376" w:rsidRPr="00487376" w:rsidTr="00487376">
        <w:trPr>
          <w:trHeight w:val="15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9 765 939,00</w:t>
            </w:r>
          </w:p>
        </w:tc>
      </w:tr>
      <w:tr w:rsidR="00487376" w:rsidRPr="00487376" w:rsidTr="00487376">
        <w:trPr>
          <w:trHeight w:val="106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28 671,40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146 483,80</w:t>
            </w:r>
          </w:p>
        </w:tc>
      </w:tr>
      <w:tr w:rsidR="00487376" w:rsidRPr="00487376" w:rsidTr="00487376">
        <w:trPr>
          <w:trHeight w:val="9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2 600 204,61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2 154 065,78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1 513 237,88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6 912 508,27</w:t>
            </w:r>
          </w:p>
        </w:tc>
      </w:tr>
      <w:tr w:rsidR="00487376" w:rsidRPr="00487376" w:rsidTr="00487376">
        <w:trPr>
          <w:trHeight w:val="1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265 470,82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532 130,62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1 083 391,74</w:t>
            </w:r>
          </w:p>
        </w:tc>
      </w:tr>
      <w:tr w:rsidR="00487376" w:rsidRPr="00487376" w:rsidTr="00487376">
        <w:trPr>
          <w:trHeight w:val="10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292 493,79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381 935,16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745 876,53</w:t>
            </w:r>
          </w:p>
        </w:tc>
      </w:tr>
      <w:tr w:rsidR="00487376" w:rsidRPr="00487376" w:rsidTr="00487376">
        <w:trPr>
          <w:trHeight w:val="94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5 083 240,00</w:t>
            </w:r>
          </w:p>
        </w:tc>
      </w:tr>
      <w:tr w:rsidR="00487376" w:rsidRPr="00487376" w:rsidTr="00487376">
        <w:trPr>
          <w:trHeight w:val="9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487376" w:rsidRPr="00487376" w:rsidTr="00487376">
        <w:trPr>
          <w:trHeight w:val="15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487376" w:rsidRPr="00487376" w:rsidTr="00487376">
        <w:trPr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87376" w:rsidRPr="00487376" w:rsidTr="00487376">
        <w:trPr>
          <w:trHeight w:val="49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87376" w:rsidRPr="00487376" w:rsidTr="00487376">
        <w:trPr>
          <w:trHeight w:val="114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487376" w:rsidRPr="00487376" w:rsidTr="00487376">
        <w:trPr>
          <w:trHeight w:val="987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487376" w:rsidRPr="00487376" w:rsidTr="00487376">
        <w:trPr>
          <w:trHeight w:val="97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487376" w:rsidRPr="00487376" w:rsidTr="00487376">
        <w:trPr>
          <w:trHeight w:val="68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487376" w:rsidRPr="00487376" w:rsidTr="00487376">
        <w:trPr>
          <w:trHeight w:val="571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Доля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87376" w:rsidRPr="00487376" w:rsidTr="00487376">
        <w:trPr>
          <w:trHeight w:val="69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6. Количество новых мест в общеобразовательных организациях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644860" w:rsidRDefault="00644860" w:rsidP="0048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7376" w:rsidRDefault="00487376" w:rsidP="0048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6226" w:rsidRPr="00C92D86" w:rsidRDefault="00C92D86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.4. </w:t>
      </w:r>
      <w:r w:rsidR="00156226" w:rsidRPr="00C92D86">
        <w:rPr>
          <w:rFonts w:ascii="Arial" w:hAnsi="Arial" w:cs="Arial"/>
        </w:rPr>
        <w:t xml:space="preserve">Перечень мероприятий подпрограммы </w:t>
      </w:r>
      <w:r w:rsidR="00156226" w:rsidRPr="00C92D86">
        <w:rPr>
          <w:rFonts w:ascii="Arial" w:hAnsi="Arial" w:cs="Arial"/>
          <w:lang w:val="en-US"/>
        </w:rPr>
        <w:t>II</w:t>
      </w:r>
      <w:r w:rsidR="00156226" w:rsidRPr="00C92D86">
        <w:rPr>
          <w:rFonts w:ascii="Arial" w:hAnsi="Arial" w:cs="Arial"/>
        </w:rPr>
        <w:t xml:space="preserve"> «Общее образование» муниципальной программы городского округа Мытищи</w:t>
      </w:r>
    </w:p>
    <w:p w:rsidR="00CD47EB" w:rsidRDefault="00156226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644860" w:rsidRPr="00644860" w:rsidRDefault="00644860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Default="0015622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487376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487376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41"/>
        <w:gridCol w:w="1628"/>
        <w:gridCol w:w="1198"/>
        <w:gridCol w:w="1319"/>
        <w:gridCol w:w="1168"/>
        <w:gridCol w:w="993"/>
        <w:gridCol w:w="850"/>
        <w:gridCol w:w="851"/>
        <w:gridCol w:w="850"/>
        <w:gridCol w:w="851"/>
        <w:gridCol w:w="851"/>
        <w:gridCol w:w="1275"/>
        <w:gridCol w:w="1417"/>
        <w:gridCol w:w="1560"/>
      </w:tblGrid>
      <w:tr w:rsidR="00156226" w:rsidRPr="00156226" w:rsidTr="00156226">
        <w:trPr>
          <w:trHeight w:val="46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с показателем</w:t>
            </w:r>
          </w:p>
        </w:tc>
      </w:tr>
      <w:tr w:rsidR="00156226" w:rsidRPr="00156226" w:rsidTr="00156226">
        <w:trPr>
          <w:trHeight w:val="142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156226">
        <w:trPr>
          <w:trHeight w:val="162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644860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93"/>
        <w:gridCol w:w="1576"/>
        <w:gridCol w:w="1276"/>
        <w:gridCol w:w="1275"/>
        <w:gridCol w:w="1134"/>
        <w:gridCol w:w="993"/>
        <w:gridCol w:w="850"/>
        <w:gridCol w:w="851"/>
        <w:gridCol w:w="850"/>
        <w:gridCol w:w="851"/>
        <w:gridCol w:w="850"/>
        <w:gridCol w:w="1276"/>
        <w:gridCol w:w="1417"/>
        <w:gridCol w:w="1560"/>
      </w:tblGrid>
      <w:tr w:rsidR="006E4B78" w:rsidRPr="00487376" w:rsidTr="00487376">
        <w:trPr>
          <w:trHeight w:val="435"/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487376" w:rsidRPr="00487376" w:rsidTr="00487376">
        <w:trPr>
          <w:trHeight w:val="229"/>
        </w:trPr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1. «Увеличение доли </w:t>
            </w:r>
            <w:proofErr w:type="gramStart"/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9 256 141,50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1 850 675,10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125 537,50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9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487376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Финансовое обеспечение деятельности образовательных организаций, обеспечение мер социальной поддержки </w:t>
            </w:r>
            <w:r w:rsidRPr="00487376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9 256 141,50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1 850 675,10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7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6E4B78" w:rsidRPr="00487376" w:rsidTr="006E4B78">
        <w:trPr>
          <w:trHeight w:val="15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125 537,50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6E4B78" w:rsidRPr="00487376" w:rsidTr="006E4B78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611,75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6E4B78" w:rsidRPr="00487376" w:rsidTr="006E4B78">
        <w:trPr>
          <w:trHeight w:val="6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 -  (коэффициент - 1)</w:t>
            </w:r>
          </w:p>
        </w:tc>
      </w:tr>
      <w:tr w:rsidR="006E4B78" w:rsidRPr="00487376" w:rsidTr="006E4B78">
        <w:trPr>
          <w:trHeight w:val="25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97 002,36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19 306,36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6E4B78" w:rsidRPr="00487376" w:rsidTr="006E4B78">
        <w:trPr>
          <w:trHeight w:val="3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8 612,00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58 детям-сиротам в течение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6E4B78" w:rsidRPr="00487376" w:rsidTr="00300597">
        <w:trPr>
          <w:trHeight w:val="145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E4B78" w:rsidRPr="00487376" w:rsidTr="00300597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4 395,30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компенсации за </w:t>
            </w:r>
            <w:proofErr w:type="spellStart"/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койко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место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период 2017-2021 гг. 21 работнику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E4B78" w:rsidRPr="00487376" w:rsidTr="00300597">
        <w:trPr>
          <w:trHeight w:val="60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1 543 702,00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8 528 860,00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 - (коэффициент - 1)</w:t>
            </w:r>
          </w:p>
        </w:tc>
      </w:tr>
      <w:tr w:rsidR="006E4B78" w:rsidRPr="00487376" w:rsidTr="00300597">
        <w:trPr>
          <w:trHeight w:val="36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1 388,09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17 153,39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3 432,99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E4B78" w:rsidRPr="00487376" w:rsidTr="00300597">
        <w:trPr>
          <w:trHeight w:val="8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104 180,00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554 490,00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6E4B78" w:rsidRPr="00487376" w:rsidTr="00300597">
        <w:trPr>
          <w:trHeight w:val="120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занимающихся во вторую смену»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197 556,28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7 632 529,57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2 744 381,91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2 298 026,78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1 657 198,88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788 961,00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143 961,00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102 075,00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1 782 466,74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406 085,82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671 745,62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766 822,83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296 056,09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386 281,16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75 793,58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300597">
        <w:trPr>
          <w:trHeight w:val="11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300597">
        <w:trPr>
          <w:trHeight w:val="100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487376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197 556,28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7 632 529,57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2 744 381,91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2 298 026,78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1 657 198,88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788 961,00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143 961,00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300597">
        <w:trPr>
          <w:trHeight w:val="16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102 075,00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1 782 466,74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406 085,82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671 745,62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300597">
        <w:trPr>
          <w:trHeight w:val="15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766 822,83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296 056,09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386 281,16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75 793,58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300597">
        <w:trPr>
          <w:trHeight w:val="105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300597">
        <w:trPr>
          <w:trHeight w:val="82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6E4B78" w:rsidRPr="00487376" w:rsidTr="00487376">
        <w:trPr>
          <w:trHeight w:val="12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1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79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6E4B78" w:rsidRPr="00487376" w:rsidTr="00487376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96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Строительство спортивного зала на территории СОШ  № 12, расположенной по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адресу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 ул. Октябрьская, д. 4-а, в т.ч. ПИР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8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97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21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2: Строительство школы на 768 мест (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2015-2017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3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0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Общеобразовательная школа на 1 100 мест по адресу: Московская область,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25,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817 639,63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156 821,66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303 580,09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644 930,83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116 276,46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242 864,07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172 708,80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40 545,20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60 716,02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26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32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2.1.6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школы на 625 мест (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2016-2018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ельной организации - коэффициент - 0,25)</w:t>
            </w:r>
          </w:p>
        </w:tc>
      </w:tr>
      <w:tr w:rsidR="006E4B78" w:rsidRPr="00487376" w:rsidTr="00487376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0D4818">
        <w:trPr>
          <w:trHeight w:val="11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0D4818">
        <w:trPr>
          <w:trHeight w:val="351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д.21А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487376" w:rsidRPr="00487376" w:rsidTr="000D4818">
        <w:trPr>
          <w:trHeight w:val="93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6: Реконструкция здания МБОУ "Лицей № 23". Пристройка к основному</w:t>
            </w:r>
            <w:r w:rsidR="00300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зданию по адресу: Московская область,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пр-т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74 (корректировка проекта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716 978,64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186 492,95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530 485,69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4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438 460,91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149 194,36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289 266,55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278 517,73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241 219,14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774A9C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774A9C">
        <w:trPr>
          <w:trHeight w:val="22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                         г. Мытищи, в т.ч. ПИР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487376" w:rsidRPr="00487376" w:rsidTr="00774A9C">
        <w:trPr>
          <w:trHeight w:val="9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8: Строительство школы на 1050 мест (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Мытищи, мкр.16)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2017-2018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2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2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9: Строительство школы на 600 мест в д.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3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47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Погорелки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12: Сельское поселение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Федоскинское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вблизи д. Капустино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487376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Сухарево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т.ч. ПИР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9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0D4818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0D4818">
        <w:trPr>
          <w:trHeight w:val="22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2.1.16.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14: Выполнение работ по усилению конструкций здания МБОУ "Лицей № 23", расположенного по адресу: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пр-т</w:t>
            </w:r>
            <w:proofErr w:type="spell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74, в т. ч. ПИР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487376" w:rsidRPr="00487376" w:rsidTr="000D4818">
        <w:trPr>
          <w:trHeight w:val="82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2.1.17.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24 233,10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6E4B78" w:rsidRPr="00487376" w:rsidTr="00487376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0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4B78" w:rsidRPr="00487376" w:rsidTr="00487376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7376" w:rsidRPr="00487376" w:rsidTr="00774A9C">
        <w:trPr>
          <w:trHeight w:val="20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2.1.18.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6E4B78" w:rsidRPr="00487376" w:rsidTr="00774A9C">
        <w:trPr>
          <w:trHeight w:val="1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2.1.19.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</w:t>
            </w: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ельным программам, обучающимся по очной форме обучения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634 335,00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6E4B78" w:rsidRPr="00487376" w:rsidTr="00774A9C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2.1.20.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2 438,18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6E4B78" w:rsidRPr="00487376" w:rsidTr="00487376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2.1.21.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E4B78" w:rsidRPr="00487376" w:rsidTr="00487376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1 870 125,53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16 888 671,07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4 595 057,01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4 149 106,88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3 508 660,98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2 640 423,10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1 995 423,10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45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53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1 756 468,00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10 913 070,74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2 231 651,82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2 497 718,62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2 251 760,30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54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49 897,53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892 360,33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321 165,19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411 388,26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100 900,68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7376" w:rsidRPr="00487376" w:rsidTr="000D4818">
        <w:trPr>
          <w:trHeight w:val="29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E4B78" w:rsidRPr="00487376" w:rsidTr="00487376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4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1 745 577,00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9 765 939,00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38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21 314,43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146 483,80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28 671,40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1 766 891,43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9 912 422,80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1 982 293,10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1 083 391,74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265 470,82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532 130,62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28 583,10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745 876,53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292 493,79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381 935,16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92 343,10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6 912 508,27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2 600 204,61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2 154 065,78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1 513 237,88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4B78" w:rsidRPr="00487376" w:rsidTr="00487376">
        <w:trPr>
          <w:trHeight w:val="154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873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820B7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B820B7" w:rsidRPr="00DC61AB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266002" w:rsidRPr="00C92D86" w:rsidRDefault="00C92D8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.5. </w:t>
      </w:r>
      <w:r w:rsidR="00266002" w:rsidRPr="00C92D86">
        <w:rPr>
          <w:rFonts w:ascii="Arial" w:hAnsi="Arial" w:cs="Arial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</w:t>
      </w:r>
      <w:r w:rsidR="00D224FE" w:rsidRPr="00C92D86">
        <w:rPr>
          <w:rFonts w:ascii="Arial" w:hAnsi="Arial" w:cs="Arial"/>
        </w:rPr>
        <w:t xml:space="preserve">подпрограммы II "Общее образование" </w:t>
      </w:r>
      <w:r w:rsidR="00266002" w:rsidRPr="00C92D86">
        <w:rPr>
          <w:rFonts w:ascii="Arial" w:hAnsi="Arial" w:cs="Arial"/>
        </w:rPr>
        <w:t xml:space="preserve">муниципальной программы </w:t>
      </w:r>
    </w:p>
    <w:p w:rsidR="00CD47EB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266002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03B6" w:rsidRPr="00C92D86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CD47EB" w:rsidRPr="00C92D86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</w:t>
      </w:r>
      <w:r w:rsidR="00CD47EB" w:rsidRPr="00C92D86">
        <w:rPr>
          <w:rFonts w:ascii="Arial" w:hAnsi="Arial" w:cs="Arial"/>
          <w:lang w:eastAsia="ru-RU"/>
        </w:rPr>
        <w:t>дминистрация городского округа Мытищи</w:t>
      </w:r>
    </w:p>
    <w:p w:rsidR="00CD47EB" w:rsidRPr="00C92D86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25321D" w:rsidRDefault="0025321D" w:rsidP="00CD47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62B8" w:rsidRDefault="006562B8" w:rsidP="00774A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8"/>
        <w:gridCol w:w="1134"/>
        <w:gridCol w:w="1134"/>
        <w:gridCol w:w="1134"/>
        <w:gridCol w:w="1134"/>
        <w:gridCol w:w="1134"/>
        <w:gridCol w:w="1558"/>
      </w:tblGrid>
      <w:tr w:rsidR="00772891" w:rsidRPr="006562B8" w:rsidTr="00772891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72891" w:rsidRPr="006562B8" w:rsidTr="0077289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E7307A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  <w:r w:rsidR="00772891"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72891" w:rsidRPr="006562B8" w:rsidTr="007728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</w:tbl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3597" w:rsidRDefault="00A83597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7"/>
        <w:gridCol w:w="1134"/>
        <w:gridCol w:w="1134"/>
        <w:gridCol w:w="1134"/>
        <w:gridCol w:w="1276"/>
        <w:gridCol w:w="992"/>
        <w:gridCol w:w="1559"/>
      </w:tblGrid>
      <w:tr w:rsidR="00A83597" w:rsidRPr="00A83597" w:rsidTr="00A83597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</w:t>
            </w:r>
            <w:proofErr w:type="gram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спортивного зала на территории СОШ  № 12, расположенной по адресу: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Мытищи,  ул. Октябрьская, д. 4-а, в т.ч. ПИР 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2: Строительство школы на 768 мест (</w:t>
            </w:r>
            <w:proofErr w:type="gram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Общеобразовательная школа на 1 100 мест по адресу: Московская область, </w:t>
            </w:r>
            <w:proofErr w:type="gram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817 639,63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156 821,66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303 580,09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357 237,88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644 930,83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242 864,07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172 708,80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школы на 625 мест (</w:t>
            </w:r>
            <w:proofErr w:type="gram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A8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6: Реконструкция здания МБОУ "Лицей № 23". Пристройка к основному</w:t>
            </w:r>
            <w:r w:rsidR="003A5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зданию по адресу: Московская область, </w:t>
            </w:r>
            <w:proofErr w:type="gram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Мытищи,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 (корректировка проекта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716 978,64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186 492,95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530 485,69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438 460,91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149 194,36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289 266,55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278 517,73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8: Строительство школы на 1050 мест (</w:t>
            </w:r>
            <w:proofErr w:type="gram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9: Строительство школы на 600 мест в д.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Сельское поселение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14: Выполнение работ по усилению конструкций здания МБОУ "Лицей № 23", расположенного по адресу: </w:t>
            </w:r>
            <w:proofErr w:type="gram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</w:t>
            </w: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нский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6 836 858,27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2 524 554,61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2 154 065,78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1 513 237,88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1 083 391,74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532 130,62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216 843,79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381 935,16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3597" w:rsidRPr="00A83597" w:rsidTr="00A8359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97" w:rsidRPr="00A83597" w:rsidRDefault="00A83597" w:rsidP="00A83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Pr="0037170A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005A20" w:rsidRPr="00984607" w:rsidRDefault="00005A20" w:rsidP="00005A20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005A20" w:rsidRPr="00984607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3F42" w:rsidRPr="00EE6A06" w:rsidRDefault="00C92D86" w:rsidP="00F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 </w:t>
      </w:r>
      <w:r w:rsidR="00FD3F42">
        <w:rPr>
          <w:rFonts w:ascii="Arial" w:hAnsi="Arial" w:cs="Arial"/>
          <w:sz w:val="24"/>
          <w:szCs w:val="24"/>
        </w:rPr>
        <w:t xml:space="preserve">Подпрограмма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FD3F42" w:rsidRPr="005A2C0D" w:rsidRDefault="00FD3F42" w:rsidP="00FD3F42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4"/>
          <w:szCs w:val="24"/>
        </w:rPr>
      </w:pPr>
    </w:p>
    <w:p w:rsidR="006E50BF" w:rsidRDefault="00C92D86" w:rsidP="006E50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.1. </w:t>
      </w:r>
      <w:r w:rsidR="00FD3F42">
        <w:rPr>
          <w:rFonts w:ascii="Arial" w:hAnsi="Arial" w:cs="Arial"/>
          <w:sz w:val="24"/>
          <w:szCs w:val="24"/>
        </w:rPr>
        <w:t>Паспорт</w:t>
      </w:r>
      <w:r w:rsidR="00FD3F42" w:rsidRPr="005A2C0D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 xml:space="preserve">подпрограммы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3A5792" w:rsidRDefault="003A5792" w:rsidP="004E64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1701"/>
        <w:gridCol w:w="1701"/>
        <w:gridCol w:w="1701"/>
        <w:gridCol w:w="1417"/>
        <w:gridCol w:w="1417"/>
        <w:gridCol w:w="1418"/>
        <w:gridCol w:w="1417"/>
        <w:gridCol w:w="1418"/>
        <w:gridCol w:w="1560"/>
      </w:tblGrid>
      <w:tr w:rsidR="004E649F" w:rsidRPr="004E649F" w:rsidTr="004E649F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4E649F" w:rsidRPr="004E649F" w:rsidTr="004E649F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«Увеличение  численности детей, привлекаемых к участию в творческих мероприятиях»</w:t>
            </w:r>
          </w:p>
        </w:tc>
      </w:tr>
      <w:tr w:rsidR="004E649F" w:rsidRPr="004E649F" w:rsidTr="004E649F">
        <w:trPr>
          <w:trHeight w:val="138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E649F" w:rsidRPr="004E649F" w:rsidTr="004E649F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4E649F" w:rsidRPr="004E649F" w:rsidTr="004E649F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E649F" w:rsidRPr="004E649F" w:rsidTr="004E649F">
        <w:trPr>
          <w:trHeight w:val="13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ое образование, воспитание и психолого-социальное сопровождение детей"  (далее подпрограмма III)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301 993,6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4E649F" w:rsidRPr="004E649F" w:rsidTr="004E649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301 993,6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8E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4E649F" w:rsidRPr="004E649F" w:rsidTr="004E649F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94 162,98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494 575,38</w:t>
            </w:r>
          </w:p>
        </w:tc>
      </w:tr>
      <w:tr w:rsidR="004E649F" w:rsidRPr="004E649F" w:rsidTr="004E649F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94 162,98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494 575,38</w:t>
            </w:r>
          </w:p>
        </w:tc>
      </w:tr>
      <w:tr w:rsidR="004E649F" w:rsidRPr="004E649F" w:rsidTr="004E649F">
        <w:trPr>
          <w:trHeight w:val="9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4E649F" w:rsidRPr="004E649F" w:rsidTr="004E649F">
        <w:trPr>
          <w:trHeight w:val="11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197 830,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983 116,9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4E649F" w:rsidRPr="004E649F" w:rsidTr="004E649F">
        <w:trPr>
          <w:trHeight w:val="15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197 830,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983 116,9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4E649F" w:rsidRPr="004E649F" w:rsidTr="004E649F">
        <w:trPr>
          <w:trHeight w:val="49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E649F" w:rsidRPr="004E649F" w:rsidTr="004E649F">
        <w:trPr>
          <w:trHeight w:val="100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4E649F" w:rsidRPr="004E649F" w:rsidTr="004E649F">
        <w:trPr>
          <w:trHeight w:val="692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26,30</w:t>
            </w:r>
          </w:p>
        </w:tc>
      </w:tr>
      <w:tr w:rsidR="004E649F" w:rsidRPr="004E649F" w:rsidTr="004E649F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4E649F" w:rsidRPr="004E649F" w:rsidTr="004E649F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4E649F" w:rsidRPr="004E649F" w:rsidTr="004E649F">
        <w:trPr>
          <w:trHeight w:val="81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</w:tbl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66A1" w:rsidRPr="00C92D86" w:rsidRDefault="00C92D8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C2B3C" w:rsidRPr="00C92D86">
        <w:rPr>
          <w:rFonts w:ascii="Arial" w:hAnsi="Arial" w:cs="Arial"/>
        </w:rPr>
        <w:t xml:space="preserve">.5. </w:t>
      </w:r>
      <w:r w:rsidR="004C66A1" w:rsidRPr="00C92D86">
        <w:rPr>
          <w:rFonts w:ascii="Arial" w:hAnsi="Arial" w:cs="Arial"/>
        </w:rPr>
        <w:t xml:space="preserve">Перечень мероприятий подпрограммы </w:t>
      </w:r>
      <w:r w:rsidR="004C66A1" w:rsidRPr="00C92D86">
        <w:rPr>
          <w:rFonts w:ascii="Arial" w:hAnsi="Arial" w:cs="Arial"/>
          <w:lang w:val="en-US"/>
        </w:rPr>
        <w:t>III</w:t>
      </w:r>
      <w:r w:rsidR="004C66A1" w:rsidRPr="00C92D86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Pr="00C92D86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C016A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C016A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21077" w:rsidRPr="00621077" w:rsidTr="00621077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21077" w:rsidRPr="00621077" w:rsidTr="00621077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Реализация комплекса мер, обеспечивающих развитие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 xml:space="preserve">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образа жизни,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23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5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- в сфере образования -                 (коэффициент - 0,4)                                                                    Доля победителей и призеров творческих олимпиад, конкурсов и фестивалей межрегионального, федерального  и международного уровня (коэффициент - 0,4)                                                                                 Удельный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вес численности детей и молодежи в возрасте от 5 до 18 лет, проживающих на территории Московской области и получающих услуги в сфере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дополнительного образования в частных организациях, осуществляющих образовательную деятельность по дополнительным общеобразовательным программам - (коэффициент - 0,2)</w:t>
            </w:r>
          </w:p>
        </w:tc>
      </w:tr>
      <w:tr w:rsidR="00621077" w:rsidRPr="00621077" w:rsidTr="001851FF">
        <w:trPr>
          <w:trHeight w:val="1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21077" w:rsidRPr="00621077" w:rsidTr="001851FF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Строительство и реконструкция учреждений дополнительного образования, капитальный ремонт учреждений дополнительного образования, реализация комплекса мер, обеспечивающих развитие системы дополнительного образования детей, реализация "</w:t>
            </w:r>
            <w:proofErr w:type="spellStart"/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пилотных</w:t>
            </w:r>
            <w:proofErr w:type="spellEnd"/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1 473 692,3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299 193,6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1 473 692,3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299 193,6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4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направленности, процент - (коэффициент - 1)</w:t>
            </w:r>
          </w:p>
        </w:tc>
      </w:tr>
      <w:tr w:rsidR="00621077" w:rsidRPr="00621077" w:rsidTr="001851FF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заработной платы сотрудникам организаций дополнительного образования детей, подведомственных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73 842,87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480 116,00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91 271,08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выплаты заработной платы сотрудникам организаций дополнительного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детей в возрасте от 5 до 18 лет, обучающихся по дополнительным образовательным программам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, в общей численности детей этого возраста, в том числе: (процент) - в сфере образования  -                          (коэффициент - 0,5)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сфере образования - (коэффициент - 0,5)</w:t>
            </w:r>
            <w:proofErr w:type="gramEnd"/>
          </w:p>
        </w:tc>
      </w:tr>
      <w:tr w:rsidR="001851FF" w:rsidRPr="00621077" w:rsidTr="001851FF">
        <w:trPr>
          <w:trHeight w:val="4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детей, в том числе: (процент)  - в сфере культуры - (коэффициент - 0,2)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 в сфере культуры и спорта  - (коэффициент - 0,2)                                                                                       Доля детей, охваченных образовательными программами дополнител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ьного образования детей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общей численности детей и молодежи в возрасте 5 - 18 лет, занятых в организациях дополнительного образования детей  (коэффициент - 0,2)                                      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 сфере культуры  - (коэффициент - 0,2)                                                 Отношение средней заработной платы педагогичес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ких работников организаций дополнительного образования детей к средней заработной плате учителей в Московской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области, процент - в сфере физической культуры и спорта </w:t>
            </w: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-(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- 0,2)</w:t>
            </w:r>
          </w:p>
        </w:tc>
      </w:tr>
      <w:tr w:rsidR="00621077" w:rsidRPr="00621077" w:rsidTr="001851FF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культуры и спорта -                     (коэффициент - 1)     </w:t>
            </w:r>
          </w:p>
        </w:tc>
      </w:tr>
      <w:tr w:rsidR="00621077" w:rsidRPr="00621077" w:rsidTr="001851FF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-                     (коэффициент - 1)     </w:t>
            </w:r>
          </w:p>
        </w:tc>
      </w:tr>
      <w:tr w:rsidR="00621077" w:rsidRPr="00621077" w:rsidTr="0062107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4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21077" w:rsidRPr="00621077" w:rsidTr="00621077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494 575,38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494 575,38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капитального строительства администрации городского </w:t>
            </w: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округа Мытищи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3E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E649F" w:rsidRDefault="004E649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51FF" w:rsidRDefault="001851F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Pr="0037170A" w:rsidRDefault="00E371F7" w:rsidP="00364C5C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6</w:t>
      </w:r>
    </w:p>
    <w:p w:rsidR="00364C5C" w:rsidRPr="00984607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364C5C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57391B" w:rsidRDefault="0057391B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C92D86" w:rsidRDefault="00C92D86" w:rsidP="00295B98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 </w:t>
      </w:r>
      <w:r w:rsidR="00295B98" w:rsidRPr="00C92D86">
        <w:rPr>
          <w:rFonts w:ascii="Arial" w:hAnsi="Arial" w:cs="Arial"/>
        </w:rPr>
        <w:t xml:space="preserve">Подпрограмма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295B98" w:rsidRPr="00C92D86" w:rsidRDefault="00295B98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57391B" w:rsidRDefault="00C92D86" w:rsidP="008F138C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.1. </w:t>
      </w:r>
      <w:r w:rsidR="00295B98" w:rsidRPr="00C92D86">
        <w:rPr>
          <w:rFonts w:ascii="Arial" w:hAnsi="Arial" w:cs="Arial"/>
        </w:rPr>
        <w:t xml:space="preserve">Паспорт подпрограммы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81127D" w:rsidRDefault="0081127D" w:rsidP="00D71C84">
      <w:pPr>
        <w:spacing w:after="0" w:line="240" w:lineRule="auto"/>
        <w:rPr>
          <w:rFonts w:ascii="Arial" w:hAnsi="Arial" w:cs="Arial"/>
        </w:rPr>
      </w:pPr>
    </w:p>
    <w:tbl>
      <w:tblPr>
        <w:tblW w:w="15453" w:type="dxa"/>
        <w:tblInd w:w="-318" w:type="dxa"/>
        <w:tblLayout w:type="fixed"/>
        <w:tblLook w:val="04A0"/>
      </w:tblPr>
      <w:tblGrid>
        <w:gridCol w:w="2127"/>
        <w:gridCol w:w="1843"/>
        <w:gridCol w:w="1559"/>
        <w:gridCol w:w="1701"/>
        <w:gridCol w:w="1417"/>
        <w:gridCol w:w="1277"/>
        <w:gridCol w:w="1276"/>
        <w:gridCol w:w="1417"/>
        <w:gridCol w:w="1418"/>
        <w:gridCol w:w="1418"/>
      </w:tblGrid>
      <w:tr w:rsidR="0081127D" w:rsidRPr="0081127D" w:rsidTr="0081127D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81127D" w:rsidRPr="0081127D" w:rsidTr="0081127D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3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качества и эффективности муниципальных услуг в системе образования городского округа Мытищи»</w:t>
            </w:r>
          </w:p>
        </w:tc>
      </w:tr>
      <w:tr w:rsidR="0081127D" w:rsidRPr="0081127D" w:rsidTr="0081127D">
        <w:trPr>
          <w:trHeight w:val="138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81127D" w:rsidRPr="0081127D" w:rsidTr="0081127D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1127D" w:rsidRPr="0081127D" w:rsidTr="0081127D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81127D" w:rsidRPr="0081127D" w:rsidTr="00D71C84">
        <w:trPr>
          <w:trHeight w:val="132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81127D" w:rsidRPr="0081127D" w:rsidTr="00D71C84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ая подпрограмма" (далее подпрограмма IV)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988 436,02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4 942 913,22</w:t>
            </w:r>
          </w:p>
        </w:tc>
      </w:tr>
      <w:tr w:rsidR="0081127D" w:rsidRPr="0081127D" w:rsidTr="00D71C84">
        <w:trPr>
          <w:trHeight w:val="11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81127D" w:rsidRPr="0081127D" w:rsidTr="0081127D">
        <w:trPr>
          <w:trHeight w:val="11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2 210,00</w:t>
            </w:r>
          </w:p>
        </w:tc>
      </w:tr>
      <w:tr w:rsidR="0081127D" w:rsidRPr="0081127D" w:rsidTr="0081127D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986 226,02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4 940 703,22</w:t>
            </w:r>
          </w:p>
        </w:tc>
      </w:tr>
      <w:tr w:rsidR="0081127D" w:rsidRPr="0081127D" w:rsidTr="0081127D">
        <w:trPr>
          <w:trHeight w:val="81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81127D" w:rsidRPr="0081127D" w:rsidTr="0081127D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964 771,62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4 824 591,22</w:t>
            </w:r>
          </w:p>
        </w:tc>
      </w:tr>
      <w:tr w:rsidR="0081127D" w:rsidRPr="0081127D" w:rsidTr="0081127D">
        <w:trPr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2 210,00</w:t>
            </w:r>
          </w:p>
        </w:tc>
      </w:tr>
      <w:tr w:rsidR="0081127D" w:rsidRPr="0081127D" w:rsidTr="00D71C84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962 561,62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4 822 381,22</w:t>
            </w:r>
          </w:p>
        </w:tc>
      </w:tr>
      <w:tr w:rsidR="0081127D" w:rsidRPr="0081127D" w:rsidTr="00D71C84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  <w:tr w:rsidR="0081127D" w:rsidRPr="0081127D" w:rsidTr="00D71C84">
        <w:trPr>
          <w:trHeight w:val="15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81127D" w:rsidRPr="0081127D" w:rsidTr="0081127D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</w:tbl>
    <w:p w:rsidR="006E50BF" w:rsidRPr="00C92D86" w:rsidRDefault="006E50BF" w:rsidP="00C92D86">
      <w:pPr>
        <w:tabs>
          <w:tab w:val="left" w:pos="14570"/>
        </w:tabs>
        <w:spacing w:after="0" w:line="240" w:lineRule="auto"/>
        <w:ind w:right="-31"/>
        <w:jc w:val="both"/>
        <w:rPr>
          <w:rStyle w:val="20"/>
          <w:rFonts w:ascii="Arial" w:eastAsiaTheme="minorHAnsi" w:hAnsi="Arial" w:cs="Arial"/>
          <w:b w:val="0"/>
          <w:sz w:val="22"/>
          <w:szCs w:val="22"/>
        </w:rPr>
      </w:pPr>
    </w:p>
    <w:p w:rsidR="00CC016A" w:rsidRPr="00C92D86" w:rsidRDefault="00CC016A" w:rsidP="006014CC">
      <w:pPr>
        <w:spacing w:after="0" w:line="240" w:lineRule="auto"/>
        <w:rPr>
          <w:rFonts w:ascii="Arial" w:hAnsi="Arial" w:cs="Arial"/>
          <w:bCs/>
        </w:rPr>
      </w:pPr>
    </w:p>
    <w:p w:rsidR="00EC2B3C" w:rsidRPr="00C92D86" w:rsidRDefault="00C92D86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.4. </w:t>
      </w:r>
      <w:r w:rsidR="006014CC" w:rsidRPr="00C92D86">
        <w:rPr>
          <w:rFonts w:ascii="Arial" w:hAnsi="Arial" w:cs="Arial"/>
        </w:rPr>
        <w:t xml:space="preserve">Перечень мероприятий подпрограммы </w:t>
      </w:r>
      <w:r w:rsidR="006014CC" w:rsidRPr="00C92D86">
        <w:rPr>
          <w:rFonts w:ascii="Arial" w:hAnsi="Arial" w:cs="Arial"/>
          <w:lang w:val="en-US"/>
        </w:rPr>
        <w:t>IV</w:t>
      </w:r>
      <w:r w:rsidR="006014CC" w:rsidRPr="00C92D86">
        <w:rPr>
          <w:rFonts w:ascii="Arial" w:hAnsi="Arial" w:cs="Arial"/>
        </w:rPr>
        <w:t xml:space="preserve"> «Обеспечивающая подпрограмма» 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 xml:space="preserve">муниципальной программы городского округа Мытищи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FF2864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FF2864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C12CCF" w:rsidRPr="00C12CCF" w:rsidTr="00C12CC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C12CCF" w:rsidRPr="00C12CCF" w:rsidTr="00C12CCF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5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1. "Обеспечение качества и эффективности муниципальных услуг в системе образования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4 942 913,22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988 436,02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12CCF" w:rsidRPr="00C12CCF" w:rsidTr="00501594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4 940 703,22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986 226,02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12CCF" w:rsidRPr="00C12CCF" w:rsidTr="00501594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4 942 913,22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988 436,02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501594">
        <w:trPr>
          <w:trHeight w:val="1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12CCF" w:rsidRPr="00C12CCF" w:rsidTr="00501594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4 940 703,22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986 226,02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12CCF" w:rsidRPr="00C12CCF" w:rsidTr="00501594">
        <w:trPr>
          <w:trHeight w:val="3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395 818,70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2 302 566,20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457 692,20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12CCF" w:rsidRPr="00C12CCF" w:rsidTr="00501594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</w:t>
            </w: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295 893,68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1 835 554,09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366 730,09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12CCF" w:rsidRPr="00C12CCF" w:rsidTr="00501594">
        <w:trPr>
          <w:trHeight w:val="2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2 962,77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19 908,89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4 140,49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12CCF" w:rsidRPr="00C12CCF" w:rsidTr="00501594">
        <w:trPr>
          <w:trHeight w:val="3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103 480,16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664 352,04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133 998,84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12CCF" w:rsidRPr="00C12CCF" w:rsidTr="00501594">
        <w:trPr>
          <w:trHeight w:val="2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</w:t>
            </w: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компьютерами до 2021 года </w:t>
            </w: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C12CCF" w:rsidRPr="00C12CCF" w:rsidTr="00501594">
        <w:trPr>
          <w:trHeight w:val="4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ремонтных и </w:t>
            </w:r>
            <w:proofErr w:type="spellStart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12CCF" w:rsidRPr="00C12CCF" w:rsidTr="00C12CCF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4 942 913,22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988 436,02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4 940 703,22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986 226,02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12CCF" w:rsidRPr="00C12CCF" w:rsidTr="00C12CCF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4 822 381,22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962 561,62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805 945,31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4 824 591,22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964 771,62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5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2CCF" w:rsidRPr="00C12CCF" w:rsidTr="00C12CC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CF" w:rsidRPr="00C12CCF" w:rsidRDefault="00C12CCF" w:rsidP="00C12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CF" w:rsidRPr="00C12CCF" w:rsidRDefault="00C12CCF" w:rsidP="00C12C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12C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5015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Pr="00E371F7" w:rsidRDefault="00CC016A" w:rsidP="00E371F7">
      <w:pPr>
        <w:rPr>
          <w:rFonts w:ascii="Arial" w:hAnsi="Arial" w:cs="Arial"/>
          <w:sz w:val="24"/>
          <w:szCs w:val="24"/>
        </w:rPr>
      </w:pPr>
    </w:p>
    <w:sectPr w:rsidR="00CC016A" w:rsidRPr="00E371F7" w:rsidSect="00A82CBD">
      <w:headerReference w:type="default" r:id="rId10"/>
      <w:headerReference w:type="first" r:id="rId11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F8" w:rsidRDefault="000232F8" w:rsidP="00C7248A">
      <w:pPr>
        <w:spacing w:after="0" w:line="240" w:lineRule="auto"/>
      </w:pPr>
      <w:r>
        <w:separator/>
      </w:r>
    </w:p>
  </w:endnote>
  <w:endnote w:type="continuationSeparator" w:id="0">
    <w:p w:rsidR="000232F8" w:rsidRDefault="000232F8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F8" w:rsidRDefault="000232F8" w:rsidP="00C7248A">
      <w:pPr>
        <w:spacing w:after="0" w:line="240" w:lineRule="auto"/>
      </w:pPr>
      <w:r>
        <w:separator/>
      </w:r>
    </w:p>
  </w:footnote>
  <w:footnote w:type="continuationSeparator" w:id="0">
    <w:p w:rsidR="000232F8" w:rsidRDefault="000232F8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E41D7B" w:rsidP="00C7248A">
    <w:pPr>
      <w:pStyle w:val="a4"/>
      <w:jc w:val="center"/>
    </w:pPr>
    <w:fldSimple w:instr=" PAGE   \* MERGEFORMAT ">
      <w:r w:rsidR="002A034A">
        <w:rPr>
          <w:noProof/>
        </w:rPr>
        <w:t>3</w:t>
      </w:r>
    </w:fldSimple>
  </w:p>
  <w:p w:rsidR="00400972" w:rsidRDefault="004009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400972" w:rsidP="00C7248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E41D7B" w:rsidP="00C7248A">
    <w:pPr>
      <w:pStyle w:val="a4"/>
      <w:jc w:val="center"/>
    </w:pPr>
    <w:fldSimple w:instr=" PAGE   \* MERGEFORMAT ">
      <w:r w:rsidR="005A79E6">
        <w:rPr>
          <w:noProof/>
        </w:rPr>
        <w:t>21</w:t>
      </w:r>
    </w:fldSimple>
  </w:p>
  <w:p w:rsidR="00400972" w:rsidRDefault="0040097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400972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5A20"/>
    <w:rsid w:val="00007731"/>
    <w:rsid w:val="0002043F"/>
    <w:rsid w:val="0002057B"/>
    <w:rsid w:val="000232F8"/>
    <w:rsid w:val="00023623"/>
    <w:rsid w:val="00024ED4"/>
    <w:rsid w:val="00033878"/>
    <w:rsid w:val="00040254"/>
    <w:rsid w:val="00040429"/>
    <w:rsid w:val="00055A1A"/>
    <w:rsid w:val="00062488"/>
    <w:rsid w:val="00062F74"/>
    <w:rsid w:val="00065891"/>
    <w:rsid w:val="00073757"/>
    <w:rsid w:val="0007449F"/>
    <w:rsid w:val="000754F1"/>
    <w:rsid w:val="0007574E"/>
    <w:rsid w:val="00077C98"/>
    <w:rsid w:val="00080382"/>
    <w:rsid w:val="00083D8D"/>
    <w:rsid w:val="000900A5"/>
    <w:rsid w:val="00091DB7"/>
    <w:rsid w:val="00095AFE"/>
    <w:rsid w:val="00096759"/>
    <w:rsid w:val="000B4F09"/>
    <w:rsid w:val="000B63D0"/>
    <w:rsid w:val="000B6734"/>
    <w:rsid w:val="000C1273"/>
    <w:rsid w:val="000C128F"/>
    <w:rsid w:val="000C3772"/>
    <w:rsid w:val="000C5E3F"/>
    <w:rsid w:val="000D00B2"/>
    <w:rsid w:val="000D0DAA"/>
    <w:rsid w:val="000D4818"/>
    <w:rsid w:val="000D722F"/>
    <w:rsid w:val="000D7F7C"/>
    <w:rsid w:val="000E1E4A"/>
    <w:rsid w:val="000E6630"/>
    <w:rsid w:val="000F06AA"/>
    <w:rsid w:val="000F0C53"/>
    <w:rsid w:val="000F1E2E"/>
    <w:rsid w:val="000F4DAC"/>
    <w:rsid w:val="000F58C6"/>
    <w:rsid w:val="00102784"/>
    <w:rsid w:val="001118BE"/>
    <w:rsid w:val="0012121E"/>
    <w:rsid w:val="00122658"/>
    <w:rsid w:val="00125561"/>
    <w:rsid w:val="00130CAB"/>
    <w:rsid w:val="00130EEA"/>
    <w:rsid w:val="001362E2"/>
    <w:rsid w:val="00137CD9"/>
    <w:rsid w:val="0014049F"/>
    <w:rsid w:val="001446E9"/>
    <w:rsid w:val="00155CEF"/>
    <w:rsid w:val="00156226"/>
    <w:rsid w:val="00162C59"/>
    <w:rsid w:val="00165533"/>
    <w:rsid w:val="00165AA3"/>
    <w:rsid w:val="00167A24"/>
    <w:rsid w:val="00170499"/>
    <w:rsid w:val="00172EF3"/>
    <w:rsid w:val="0017328B"/>
    <w:rsid w:val="00174A7B"/>
    <w:rsid w:val="001847BB"/>
    <w:rsid w:val="001851FF"/>
    <w:rsid w:val="00193209"/>
    <w:rsid w:val="00194658"/>
    <w:rsid w:val="001A1FB1"/>
    <w:rsid w:val="001A21B6"/>
    <w:rsid w:val="001A50CB"/>
    <w:rsid w:val="001B0F24"/>
    <w:rsid w:val="001C08B7"/>
    <w:rsid w:val="001C5A03"/>
    <w:rsid w:val="001D1577"/>
    <w:rsid w:val="001D312E"/>
    <w:rsid w:val="001D341B"/>
    <w:rsid w:val="001F1715"/>
    <w:rsid w:val="001F33A6"/>
    <w:rsid w:val="001F46D1"/>
    <w:rsid w:val="001F5BF0"/>
    <w:rsid w:val="002057B0"/>
    <w:rsid w:val="002067BB"/>
    <w:rsid w:val="002147BA"/>
    <w:rsid w:val="00214BD3"/>
    <w:rsid w:val="00215557"/>
    <w:rsid w:val="00222C65"/>
    <w:rsid w:val="00231C41"/>
    <w:rsid w:val="00235A92"/>
    <w:rsid w:val="00241C68"/>
    <w:rsid w:val="00242B87"/>
    <w:rsid w:val="00244A09"/>
    <w:rsid w:val="0025321D"/>
    <w:rsid w:val="002559AC"/>
    <w:rsid w:val="00262619"/>
    <w:rsid w:val="00266002"/>
    <w:rsid w:val="00272D8D"/>
    <w:rsid w:val="00283213"/>
    <w:rsid w:val="0029031D"/>
    <w:rsid w:val="00290328"/>
    <w:rsid w:val="00295B98"/>
    <w:rsid w:val="002A034A"/>
    <w:rsid w:val="002A0B51"/>
    <w:rsid w:val="002A600C"/>
    <w:rsid w:val="002C157C"/>
    <w:rsid w:val="002C7F5F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00597"/>
    <w:rsid w:val="00303055"/>
    <w:rsid w:val="00305564"/>
    <w:rsid w:val="00313391"/>
    <w:rsid w:val="00314D08"/>
    <w:rsid w:val="00315536"/>
    <w:rsid w:val="0032106A"/>
    <w:rsid w:val="00323760"/>
    <w:rsid w:val="00326EB8"/>
    <w:rsid w:val="00342D9B"/>
    <w:rsid w:val="00344DBC"/>
    <w:rsid w:val="00344E7C"/>
    <w:rsid w:val="00351ECC"/>
    <w:rsid w:val="003602E4"/>
    <w:rsid w:val="0036302D"/>
    <w:rsid w:val="00364C5C"/>
    <w:rsid w:val="003679DC"/>
    <w:rsid w:val="00367F79"/>
    <w:rsid w:val="003775FF"/>
    <w:rsid w:val="00386421"/>
    <w:rsid w:val="003903B6"/>
    <w:rsid w:val="00390F60"/>
    <w:rsid w:val="0039780D"/>
    <w:rsid w:val="003A5792"/>
    <w:rsid w:val="003C08BB"/>
    <w:rsid w:val="003C1CCE"/>
    <w:rsid w:val="003C4341"/>
    <w:rsid w:val="003E04CB"/>
    <w:rsid w:val="003E6AD1"/>
    <w:rsid w:val="003F01C5"/>
    <w:rsid w:val="003F1E63"/>
    <w:rsid w:val="003F4DC6"/>
    <w:rsid w:val="00400972"/>
    <w:rsid w:val="0040181E"/>
    <w:rsid w:val="00401931"/>
    <w:rsid w:val="00402EF5"/>
    <w:rsid w:val="00404A66"/>
    <w:rsid w:val="00406E61"/>
    <w:rsid w:val="00411B16"/>
    <w:rsid w:val="00414E95"/>
    <w:rsid w:val="004223AA"/>
    <w:rsid w:val="004325FF"/>
    <w:rsid w:val="00432752"/>
    <w:rsid w:val="00440003"/>
    <w:rsid w:val="00444393"/>
    <w:rsid w:val="00450F99"/>
    <w:rsid w:val="00461E74"/>
    <w:rsid w:val="00462576"/>
    <w:rsid w:val="00471673"/>
    <w:rsid w:val="00472483"/>
    <w:rsid w:val="00472FA8"/>
    <w:rsid w:val="00473E46"/>
    <w:rsid w:val="00476346"/>
    <w:rsid w:val="00476D41"/>
    <w:rsid w:val="00480748"/>
    <w:rsid w:val="00487376"/>
    <w:rsid w:val="0049381A"/>
    <w:rsid w:val="004A001B"/>
    <w:rsid w:val="004A0220"/>
    <w:rsid w:val="004A7CAB"/>
    <w:rsid w:val="004B26F2"/>
    <w:rsid w:val="004B4F02"/>
    <w:rsid w:val="004B5DD6"/>
    <w:rsid w:val="004C66A1"/>
    <w:rsid w:val="004D47A4"/>
    <w:rsid w:val="004D7880"/>
    <w:rsid w:val="004E649F"/>
    <w:rsid w:val="004E7476"/>
    <w:rsid w:val="004F6688"/>
    <w:rsid w:val="00501594"/>
    <w:rsid w:val="00505A4E"/>
    <w:rsid w:val="00512130"/>
    <w:rsid w:val="005229A1"/>
    <w:rsid w:val="00524573"/>
    <w:rsid w:val="0052601D"/>
    <w:rsid w:val="005322FF"/>
    <w:rsid w:val="00533730"/>
    <w:rsid w:val="00535DF5"/>
    <w:rsid w:val="005361A0"/>
    <w:rsid w:val="00540B0B"/>
    <w:rsid w:val="00546F5D"/>
    <w:rsid w:val="005476A4"/>
    <w:rsid w:val="005635C1"/>
    <w:rsid w:val="00564ADD"/>
    <w:rsid w:val="00564D37"/>
    <w:rsid w:val="00567D5A"/>
    <w:rsid w:val="00571D7A"/>
    <w:rsid w:val="005731A8"/>
    <w:rsid w:val="0057391B"/>
    <w:rsid w:val="00574E36"/>
    <w:rsid w:val="00585E03"/>
    <w:rsid w:val="005934FB"/>
    <w:rsid w:val="005950E7"/>
    <w:rsid w:val="005A2C0D"/>
    <w:rsid w:val="005A79E6"/>
    <w:rsid w:val="005B1AE3"/>
    <w:rsid w:val="005C22B0"/>
    <w:rsid w:val="005C310F"/>
    <w:rsid w:val="005D6409"/>
    <w:rsid w:val="005E0706"/>
    <w:rsid w:val="005E2296"/>
    <w:rsid w:val="005E22C6"/>
    <w:rsid w:val="005F0858"/>
    <w:rsid w:val="005F1A86"/>
    <w:rsid w:val="006014CC"/>
    <w:rsid w:val="00607F1F"/>
    <w:rsid w:val="00620C20"/>
    <w:rsid w:val="00621077"/>
    <w:rsid w:val="00622E04"/>
    <w:rsid w:val="00623941"/>
    <w:rsid w:val="00626D73"/>
    <w:rsid w:val="00635315"/>
    <w:rsid w:val="0063753E"/>
    <w:rsid w:val="00642B2F"/>
    <w:rsid w:val="00644860"/>
    <w:rsid w:val="0064630C"/>
    <w:rsid w:val="006562B8"/>
    <w:rsid w:val="0065666B"/>
    <w:rsid w:val="00687A62"/>
    <w:rsid w:val="0069616B"/>
    <w:rsid w:val="00697612"/>
    <w:rsid w:val="006A4E51"/>
    <w:rsid w:val="006B4B89"/>
    <w:rsid w:val="006C1FDE"/>
    <w:rsid w:val="006C3529"/>
    <w:rsid w:val="006D1BE0"/>
    <w:rsid w:val="006E4B78"/>
    <w:rsid w:val="006E50BF"/>
    <w:rsid w:val="006E6040"/>
    <w:rsid w:val="006F0B36"/>
    <w:rsid w:val="006F12D0"/>
    <w:rsid w:val="006F6CDF"/>
    <w:rsid w:val="00700CD2"/>
    <w:rsid w:val="007058E8"/>
    <w:rsid w:val="00716DE6"/>
    <w:rsid w:val="00725A96"/>
    <w:rsid w:val="00726559"/>
    <w:rsid w:val="007314E5"/>
    <w:rsid w:val="00733354"/>
    <w:rsid w:val="00736569"/>
    <w:rsid w:val="00737EE2"/>
    <w:rsid w:val="00750C46"/>
    <w:rsid w:val="00752E03"/>
    <w:rsid w:val="007545DF"/>
    <w:rsid w:val="00757F75"/>
    <w:rsid w:val="00762AEA"/>
    <w:rsid w:val="00767794"/>
    <w:rsid w:val="00770B21"/>
    <w:rsid w:val="00772891"/>
    <w:rsid w:val="00772D1E"/>
    <w:rsid w:val="0077351D"/>
    <w:rsid w:val="00774A9C"/>
    <w:rsid w:val="00782B47"/>
    <w:rsid w:val="00791A2F"/>
    <w:rsid w:val="00793F61"/>
    <w:rsid w:val="00794BF8"/>
    <w:rsid w:val="007A6FCF"/>
    <w:rsid w:val="007B1881"/>
    <w:rsid w:val="007B3168"/>
    <w:rsid w:val="007B3E46"/>
    <w:rsid w:val="007B483F"/>
    <w:rsid w:val="007B5285"/>
    <w:rsid w:val="007B61C7"/>
    <w:rsid w:val="007C2153"/>
    <w:rsid w:val="007C33DD"/>
    <w:rsid w:val="007D4BAC"/>
    <w:rsid w:val="007E0570"/>
    <w:rsid w:val="007E1015"/>
    <w:rsid w:val="007F0953"/>
    <w:rsid w:val="00800C8D"/>
    <w:rsid w:val="0080535D"/>
    <w:rsid w:val="0081127D"/>
    <w:rsid w:val="00811868"/>
    <w:rsid w:val="008133C3"/>
    <w:rsid w:val="00825479"/>
    <w:rsid w:val="008254A1"/>
    <w:rsid w:val="00825B29"/>
    <w:rsid w:val="0083425E"/>
    <w:rsid w:val="0084636D"/>
    <w:rsid w:val="00847372"/>
    <w:rsid w:val="00847B26"/>
    <w:rsid w:val="00853843"/>
    <w:rsid w:val="008643B7"/>
    <w:rsid w:val="00870335"/>
    <w:rsid w:val="00871E2D"/>
    <w:rsid w:val="00873218"/>
    <w:rsid w:val="008A0C96"/>
    <w:rsid w:val="008A4A5F"/>
    <w:rsid w:val="008A5B81"/>
    <w:rsid w:val="008B52E7"/>
    <w:rsid w:val="008C3771"/>
    <w:rsid w:val="008D73D7"/>
    <w:rsid w:val="008E2693"/>
    <w:rsid w:val="008E423D"/>
    <w:rsid w:val="008E45D6"/>
    <w:rsid w:val="008F138C"/>
    <w:rsid w:val="00912D02"/>
    <w:rsid w:val="00913B02"/>
    <w:rsid w:val="00921DAB"/>
    <w:rsid w:val="009235C5"/>
    <w:rsid w:val="00927C27"/>
    <w:rsid w:val="00933ADF"/>
    <w:rsid w:val="00947567"/>
    <w:rsid w:val="0095229E"/>
    <w:rsid w:val="0096074C"/>
    <w:rsid w:val="00962752"/>
    <w:rsid w:val="0096506C"/>
    <w:rsid w:val="009713FF"/>
    <w:rsid w:val="00986BB5"/>
    <w:rsid w:val="00986FFD"/>
    <w:rsid w:val="0099020B"/>
    <w:rsid w:val="009929C4"/>
    <w:rsid w:val="00992A5D"/>
    <w:rsid w:val="009956FB"/>
    <w:rsid w:val="00996E51"/>
    <w:rsid w:val="009A6CCD"/>
    <w:rsid w:val="009B0B18"/>
    <w:rsid w:val="009B2B36"/>
    <w:rsid w:val="009B3FD2"/>
    <w:rsid w:val="009C57F8"/>
    <w:rsid w:val="009C7645"/>
    <w:rsid w:val="009F12AC"/>
    <w:rsid w:val="009F199C"/>
    <w:rsid w:val="009F6C71"/>
    <w:rsid w:val="009F7BB6"/>
    <w:rsid w:val="00A052F1"/>
    <w:rsid w:val="00A1690E"/>
    <w:rsid w:val="00A25371"/>
    <w:rsid w:val="00A40CA6"/>
    <w:rsid w:val="00A459BC"/>
    <w:rsid w:val="00A4696D"/>
    <w:rsid w:val="00A53CCF"/>
    <w:rsid w:val="00A63DCF"/>
    <w:rsid w:val="00A66221"/>
    <w:rsid w:val="00A67316"/>
    <w:rsid w:val="00A67CBF"/>
    <w:rsid w:val="00A67EA8"/>
    <w:rsid w:val="00A67F52"/>
    <w:rsid w:val="00A72839"/>
    <w:rsid w:val="00A73613"/>
    <w:rsid w:val="00A82CBD"/>
    <w:rsid w:val="00A83597"/>
    <w:rsid w:val="00A87DF1"/>
    <w:rsid w:val="00A87E88"/>
    <w:rsid w:val="00A97218"/>
    <w:rsid w:val="00AA1F1A"/>
    <w:rsid w:val="00AB3E85"/>
    <w:rsid w:val="00AB6912"/>
    <w:rsid w:val="00AC73D6"/>
    <w:rsid w:val="00AD05DE"/>
    <w:rsid w:val="00AD40BA"/>
    <w:rsid w:val="00AE2318"/>
    <w:rsid w:val="00AE3DDA"/>
    <w:rsid w:val="00AE5F09"/>
    <w:rsid w:val="00AE78A6"/>
    <w:rsid w:val="00B01481"/>
    <w:rsid w:val="00B0165A"/>
    <w:rsid w:val="00B17128"/>
    <w:rsid w:val="00B1736D"/>
    <w:rsid w:val="00B20826"/>
    <w:rsid w:val="00B21BB8"/>
    <w:rsid w:val="00B2350E"/>
    <w:rsid w:val="00B26241"/>
    <w:rsid w:val="00B26366"/>
    <w:rsid w:val="00B275DF"/>
    <w:rsid w:val="00B3090C"/>
    <w:rsid w:val="00B454F3"/>
    <w:rsid w:val="00B51919"/>
    <w:rsid w:val="00B5332C"/>
    <w:rsid w:val="00B53FB7"/>
    <w:rsid w:val="00B65E83"/>
    <w:rsid w:val="00B710AA"/>
    <w:rsid w:val="00B712F3"/>
    <w:rsid w:val="00B74EBA"/>
    <w:rsid w:val="00B82002"/>
    <w:rsid w:val="00B820B7"/>
    <w:rsid w:val="00B84DCA"/>
    <w:rsid w:val="00B85318"/>
    <w:rsid w:val="00BA127E"/>
    <w:rsid w:val="00BA17B3"/>
    <w:rsid w:val="00BA29E1"/>
    <w:rsid w:val="00BA5D1A"/>
    <w:rsid w:val="00BA610E"/>
    <w:rsid w:val="00BB34A2"/>
    <w:rsid w:val="00BB435E"/>
    <w:rsid w:val="00BB7503"/>
    <w:rsid w:val="00BC3F6A"/>
    <w:rsid w:val="00BD2C6D"/>
    <w:rsid w:val="00BD60CE"/>
    <w:rsid w:val="00C12CCF"/>
    <w:rsid w:val="00C20324"/>
    <w:rsid w:val="00C25C72"/>
    <w:rsid w:val="00C27CB5"/>
    <w:rsid w:val="00C30632"/>
    <w:rsid w:val="00C4016E"/>
    <w:rsid w:val="00C41F26"/>
    <w:rsid w:val="00C44411"/>
    <w:rsid w:val="00C46BC9"/>
    <w:rsid w:val="00C53943"/>
    <w:rsid w:val="00C6516B"/>
    <w:rsid w:val="00C706E2"/>
    <w:rsid w:val="00C70A39"/>
    <w:rsid w:val="00C7248A"/>
    <w:rsid w:val="00C729C7"/>
    <w:rsid w:val="00C75327"/>
    <w:rsid w:val="00C8064F"/>
    <w:rsid w:val="00C92D86"/>
    <w:rsid w:val="00CA09C5"/>
    <w:rsid w:val="00CA1809"/>
    <w:rsid w:val="00CA5926"/>
    <w:rsid w:val="00CB1892"/>
    <w:rsid w:val="00CB4C98"/>
    <w:rsid w:val="00CC016A"/>
    <w:rsid w:val="00CC0817"/>
    <w:rsid w:val="00CC4133"/>
    <w:rsid w:val="00CD2DE1"/>
    <w:rsid w:val="00CD47EB"/>
    <w:rsid w:val="00CE16BB"/>
    <w:rsid w:val="00CF324A"/>
    <w:rsid w:val="00CF4677"/>
    <w:rsid w:val="00CF6135"/>
    <w:rsid w:val="00D02BF2"/>
    <w:rsid w:val="00D1142E"/>
    <w:rsid w:val="00D14016"/>
    <w:rsid w:val="00D1651B"/>
    <w:rsid w:val="00D224FE"/>
    <w:rsid w:val="00D239DB"/>
    <w:rsid w:val="00D34415"/>
    <w:rsid w:val="00D35B41"/>
    <w:rsid w:val="00D47E13"/>
    <w:rsid w:val="00D569FB"/>
    <w:rsid w:val="00D56FAF"/>
    <w:rsid w:val="00D615AA"/>
    <w:rsid w:val="00D633A5"/>
    <w:rsid w:val="00D66D5A"/>
    <w:rsid w:val="00D71C84"/>
    <w:rsid w:val="00D71CE2"/>
    <w:rsid w:val="00D74469"/>
    <w:rsid w:val="00D85D99"/>
    <w:rsid w:val="00D90101"/>
    <w:rsid w:val="00D953AE"/>
    <w:rsid w:val="00DA15A3"/>
    <w:rsid w:val="00DA45DB"/>
    <w:rsid w:val="00DB1887"/>
    <w:rsid w:val="00DB5D48"/>
    <w:rsid w:val="00DC72A1"/>
    <w:rsid w:val="00DD5520"/>
    <w:rsid w:val="00DD67EC"/>
    <w:rsid w:val="00DE0837"/>
    <w:rsid w:val="00DE1615"/>
    <w:rsid w:val="00DE3896"/>
    <w:rsid w:val="00DF0633"/>
    <w:rsid w:val="00DF3E15"/>
    <w:rsid w:val="00E0714E"/>
    <w:rsid w:val="00E15E1A"/>
    <w:rsid w:val="00E16196"/>
    <w:rsid w:val="00E22A4C"/>
    <w:rsid w:val="00E27312"/>
    <w:rsid w:val="00E371F7"/>
    <w:rsid w:val="00E41D7B"/>
    <w:rsid w:val="00E44547"/>
    <w:rsid w:val="00E46D62"/>
    <w:rsid w:val="00E474D1"/>
    <w:rsid w:val="00E47E83"/>
    <w:rsid w:val="00E52591"/>
    <w:rsid w:val="00E527FF"/>
    <w:rsid w:val="00E54ADB"/>
    <w:rsid w:val="00E54D47"/>
    <w:rsid w:val="00E632E9"/>
    <w:rsid w:val="00E64F30"/>
    <w:rsid w:val="00E673CA"/>
    <w:rsid w:val="00E70A65"/>
    <w:rsid w:val="00E7307A"/>
    <w:rsid w:val="00E73550"/>
    <w:rsid w:val="00E767C6"/>
    <w:rsid w:val="00E8658A"/>
    <w:rsid w:val="00E926BB"/>
    <w:rsid w:val="00E94523"/>
    <w:rsid w:val="00E94E90"/>
    <w:rsid w:val="00EA0645"/>
    <w:rsid w:val="00EB5C22"/>
    <w:rsid w:val="00EC176D"/>
    <w:rsid w:val="00EC2B3C"/>
    <w:rsid w:val="00ED34E6"/>
    <w:rsid w:val="00ED4DDF"/>
    <w:rsid w:val="00EE1708"/>
    <w:rsid w:val="00EE6A06"/>
    <w:rsid w:val="00EF24CB"/>
    <w:rsid w:val="00EF7876"/>
    <w:rsid w:val="00EF7D77"/>
    <w:rsid w:val="00F02507"/>
    <w:rsid w:val="00F05F36"/>
    <w:rsid w:val="00F06F46"/>
    <w:rsid w:val="00F16ED4"/>
    <w:rsid w:val="00F20584"/>
    <w:rsid w:val="00F22525"/>
    <w:rsid w:val="00F24BEF"/>
    <w:rsid w:val="00F4117F"/>
    <w:rsid w:val="00F71D4A"/>
    <w:rsid w:val="00F72088"/>
    <w:rsid w:val="00F83F8D"/>
    <w:rsid w:val="00F8516F"/>
    <w:rsid w:val="00F90E3E"/>
    <w:rsid w:val="00FA1C93"/>
    <w:rsid w:val="00FA61DC"/>
    <w:rsid w:val="00FA7327"/>
    <w:rsid w:val="00FA75CD"/>
    <w:rsid w:val="00FB006D"/>
    <w:rsid w:val="00FB0A2B"/>
    <w:rsid w:val="00FB27F1"/>
    <w:rsid w:val="00FB5858"/>
    <w:rsid w:val="00FB6D8F"/>
    <w:rsid w:val="00FB6DFC"/>
    <w:rsid w:val="00FC4021"/>
    <w:rsid w:val="00FC4F82"/>
    <w:rsid w:val="00FD10FF"/>
    <w:rsid w:val="00FD1FC5"/>
    <w:rsid w:val="00FD3F42"/>
    <w:rsid w:val="00FE122A"/>
    <w:rsid w:val="00FE233D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d">
    <w:name w:val="Заголовок"/>
    <w:basedOn w:val="a"/>
    <w:next w:val="ae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0">
    <w:name w:val="List"/>
    <w:basedOn w:val="ae"/>
    <w:uiPriority w:val="99"/>
    <w:rsid w:val="00351ECC"/>
    <w:rPr>
      <w:rFonts w:cs="Mangal"/>
    </w:rPr>
  </w:style>
  <w:style w:type="paragraph" w:styleId="af1">
    <w:name w:val="Title"/>
    <w:basedOn w:val="a"/>
    <w:link w:val="af2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3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6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8937-E5AB-4D86-98C3-44CDABB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132</Pages>
  <Words>17521</Words>
  <Characters>99872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User</cp:lastModifiedBy>
  <cp:revision>304</cp:revision>
  <cp:lastPrinted>2017-06-23T07:35:00Z</cp:lastPrinted>
  <dcterms:created xsi:type="dcterms:W3CDTF">2015-10-19T09:27:00Z</dcterms:created>
  <dcterms:modified xsi:type="dcterms:W3CDTF">2017-06-23T07:36:00Z</dcterms:modified>
</cp:coreProperties>
</file>